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8BFED" w14:textId="77777777" w:rsidR="00234343" w:rsidRPr="00515EDF" w:rsidRDefault="00E732F4" w:rsidP="00E732F4">
      <w:pPr>
        <w:jc w:val="center"/>
        <w:rPr>
          <w:b/>
          <w:sz w:val="32"/>
          <w:szCs w:val="32"/>
        </w:rPr>
      </w:pPr>
      <w:r w:rsidRPr="00515EDF">
        <w:rPr>
          <w:b/>
          <w:sz w:val="32"/>
          <w:szCs w:val="32"/>
        </w:rPr>
        <w:t>London Borough of Wandsworth</w:t>
      </w:r>
      <w:r w:rsidR="00FD117A" w:rsidRPr="00515EDF">
        <w:rPr>
          <w:b/>
          <w:sz w:val="32"/>
          <w:szCs w:val="32"/>
        </w:rPr>
        <w:t>:</w:t>
      </w:r>
      <w:r w:rsidRPr="00515EDF">
        <w:rPr>
          <w:b/>
          <w:sz w:val="32"/>
          <w:szCs w:val="32"/>
        </w:rPr>
        <w:t xml:space="preserve"> Example Energy </w:t>
      </w:r>
      <w:r w:rsidR="00FD117A" w:rsidRPr="00515EDF">
        <w:rPr>
          <w:b/>
          <w:sz w:val="32"/>
          <w:szCs w:val="32"/>
        </w:rPr>
        <w:t>Strategy</w:t>
      </w:r>
      <w:r w:rsidRPr="00515EDF">
        <w:rPr>
          <w:b/>
          <w:sz w:val="32"/>
          <w:szCs w:val="32"/>
        </w:rPr>
        <w:t xml:space="preserve"> Tables</w:t>
      </w:r>
    </w:p>
    <w:p w14:paraId="7C78BFEF" w14:textId="21E7F25D" w:rsidR="00E732F4" w:rsidRPr="00515EDF" w:rsidRDefault="00E732F4" w:rsidP="00E732F4">
      <w:r w:rsidRPr="00515EDF">
        <w:t>These tables are Wandsworth</w:t>
      </w:r>
      <w:r w:rsidR="005266B9">
        <w:t>’</w:t>
      </w:r>
      <w:r w:rsidRPr="00515EDF">
        <w:t>s preferred template for the reporting of predicted site energy consumption and CO</w:t>
      </w:r>
      <w:r w:rsidRPr="00515EDF">
        <w:rPr>
          <w:vertAlign w:val="subscript"/>
        </w:rPr>
        <w:t xml:space="preserve">2 </w:t>
      </w:r>
      <w:r w:rsidRPr="00515EDF">
        <w:t xml:space="preserve">emissions in new applications and as such should be </w:t>
      </w:r>
      <w:r w:rsidR="00FE65DD" w:rsidRPr="00515EDF">
        <w:t xml:space="preserve">provided </w:t>
      </w:r>
      <w:r w:rsidR="003F48AC" w:rsidRPr="00515EDF">
        <w:t xml:space="preserve">in </w:t>
      </w:r>
      <w:r w:rsidR="00B92FEF" w:rsidRPr="00515EDF">
        <w:t xml:space="preserve">place of </w:t>
      </w:r>
      <w:r w:rsidR="00FE65DD" w:rsidRPr="00515EDF">
        <w:t xml:space="preserve"> the tables in s</w:t>
      </w:r>
      <w:r w:rsidRPr="00515EDF">
        <w:t>ection</w:t>
      </w:r>
      <w:r w:rsidR="006F2B08" w:rsidRPr="00515EDF">
        <w:t>s</w:t>
      </w:r>
      <w:r w:rsidRPr="00515EDF">
        <w:t xml:space="preserve"> </w:t>
      </w:r>
      <w:r w:rsidR="00FE65DD" w:rsidRPr="00515EDF">
        <w:t>7</w:t>
      </w:r>
      <w:r w:rsidR="00767C29" w:rsidRPr="00515EDF">
        <w:t xml:space="preserve"> </w:t>
      </w:r>
      <w:r w:rsidR="006F2B08" w:rsidRPr="00515EDF">
        <w:t xml:space="preserve">and 12 </w:t>
      </w:r>
      <w:r w:rsidR="00767C29" w:rsidRPr="00515EDF">
        <w:t xml:space="preserve">of the GLA’s </w:t>
      </w:r>
      <w:r w:rsidR="00767C29" w:rsidRPr="00515EDF">
        <w:rPr>
          <w:i/>
        </w:rPr>
        <w:t>E</w:t>
      </w:r>
      <w:r w:rsidR="006F2B08" w:rsidRPr="00515EDF">
        <w:rPr>
          <w:i/>
        </w:rPr>
        <w:t xml:space="preserve">nergy </w:t>
      </w:r>
      <w:r w:rsidR="00767C29" w:rsidRPr="00515EDF">
        <w:rPr>
          <w:i/>
        </w:rPr>
        <w:t>P</w:t>
      </w:r>
      <w:r w:rsidR="006F2B08" w:rsidRPr="00515EDF">
        <w:rPr>
          <w:i/>
        </w:rPr>
        <w:t>lanning</w:t>
      </w:r>
      <w:r w:rsidR="00767C29" w:rsidRPr="00515EDF">
        <w:rPr>
          <w:i/>
        </w:rPr>
        <w:t xml:space="preserve"> Greater London Authority guidance on preparing energy assessments</w:t>
      </w:r>
      <w:r w:rsidR="00767C29" w:rsidRPr="00515EDF">
        <w:t xml:space="preserve"> (March 2016).</w:t>
      </w:r>
    </w:p>
    <w:p w14:paraId="404A52CE" w14:textId="1C1BF1EC" w:rsidR="00B92FEF" w:rsidRPr="00515EDF" w:rsidRDefault="00B92FEF" w:rsidP="00B92FEF">
      <w:r w:rsidRPr="00515EDF">
        <w:t xml:space="preserve">The graphs from section 7 of the GLA’s </w:t>
      </w:r>
      <w:r w:rsidRPr="00515EDF">
        <w:rPr>
          <w:i/>
        </w:rPr>
        <w:t>Energy Planning Greater London Authority guidance on preparing energy assessments</w:t>
      </w:r>
      <w:r w:rsidRPr="00515EDF">
        <w:t xml:space="preserve"> (March 2016) </w:t>
      </w:r>
      <w:r w:rsidR="00580506" w:rsidRPr="00515EDF">
        <w:t xml:space="preserve">should </w:t>
      </w:r>
      <w:r w:rsidRPr="00515EDF">
        <w:t>be submitted</w:t>
      </w:r>
      <w:r w:rsidR="00580506" w:rsidRPr="00515EDF">
        <w:t xml:space="preserve"> in addition to the tables</w:t>
      </w:r>
      <w:r w:rsidRPr="00515EDF">
        <w:t xml:space="preserve">. </w:t>
      </w:r>
      <w:bookmarkStart w:id="0" w:name="_GoBack"/>
      <w:bookmarkEnd w:id="0"/>
    </w:p>
    <w:p w14:paraId="7FFC9DD5" w14:textId="43A0A080" w:rsidR="00BB7E1A" w:rsidRPr="00515EDF" w:rsidRDefault="00BB7E1A" w:rsidP="00BB7E1A">
      <w:r w:rsidRPr="00515EDF">
        <w:t xml:space="preserve">For </w:t>
      </w:r>
      <w:r w:rsidRPr="00515EDF">
        <w:rPr>
          <w:b/>
        </w:rPr>
        <w:t>domestic developments</w:t>
      </w:r>
      <w:r w:rsidRPr="00515EDF">
        <w:t xml:space="preserve"> please complete tables 1, 3</w:t>
      </w:r>
      <w:r w:rsidR="0021640E" w:rsidRPr="00515EDF">
        <w:t>a</w:t>
      </w:r>
      <w:r w:rsidRPr="00515EDF">
        <w:t xml:space="preserve"> (where zero carbon has not been achieved), 5 (where sample dwellings have been modelled), 6, 7 &amp; 8. </w:t>
      </w:r>
    </w:p>
    <w:p w14:paraId="193FEBAB" w14:textId="71597C60" w:rsidR="00BB7E1A" w:rsidRPr="00515EDF" w:rsidRDefault="00BB7E1A" w:rsidP="00BB7E1A">
      <w:r w:rsidRPr="00515EDF">
        <w:t xml:space="preserve">For </w:t>
      </w:r>
      <w:r w:rsidRPr="00515EDF">
        <w:rPr>
          <w:b/>
        </w:rPr>
        <w:t>non-domestic developments</w:t>
      </w:r>
      <w:r w:rsidRPr="00515EDF">
        <w:t xml:space="preserve"> please complete tables 2, 3</w:t>
      </w:r>
      <w:r w:rsidR="0021640E" w:rsidRPr="00515EDF">
        <w:t>b</w:t>
      </w:r>
      <w:r w:rsidRPr="00515EDF">
        <w:t xml:space="preserve"> (where a 35% reduction in emissions has not been achieved), 5 (where sample units have been modelled), 6, 7 &amp; 8.</w:t>
      </w:r>
    </w:p>
    <w:p w14:paraId="0D847E53" w14:textId="1FEBCC16" w:rsidR="00BB7E1A" w:rsidRPr="00515EDF" w:rsidRDefault="00BB7E1A" w:rsidP="00BB7E1A">
      <w:r w:rsidRPr="00515EDF">
        <w:t xml:space="preserve">Please complete all tables for </w:t>
      </w:r>
      <w:r w:rsidRPr="00515EDF">
        <w:rPr>
          <w:b/>
        </w:rPr>
        <w:t>mixed use developments</w:t>
      </w:r>
      <w:r w:rsidRPr="00515EDF">
        <w:t xml:space="preserve"> ensuring that figures are specific to the elements of the build. A total development summary should also be provided.</w:t>
      </w:r>
    </w:p>
    <w:p w14:paraId="466B1ED6" w14:textId="1C472F24" w:rsidR="006248B1" w:rsidRPr="00515EDF" w:rsidRDefault="006248B1" w:rsidP="00BB7E1A">
      <w:r w:rsidRPr="00515EDF">
        <w:t xml:space="preserve">All energy strategies should include details of the assumptions made and the carbon factors used. </w:t>
      </w:r>
    </w:p>
    <w:p w14:paraId="5A988A6E" w14:textId="77777777" w:rsidR="00BB7E1A" w:rsidRPr="00515EDF" w:rsidRDefault="00BB7E1A">
      <w:pPr>
        <w:rPr>
          <w:b/>
          <w:u w:val="single"/>
        </w:rPr>
      </w:pPr>
      <w:r w:rsidRPr="00515EDF">
        <w:rPr>
          <w:b/>
          <w:u w:val="single"/>
        </w:rPr>
        <w:br w:type="page"/>
      </w:r>
    </w:p>
    <w:p w14:paraId="050B5D45" w14:textId="3A4094C8" w:rsidR="00526A80" w:rsidRPr="00515EDF" w:rsidRDefault="00526A80" w:rsidP="00526A80">
      <w:pPr>
        <w:jc w:val="center"/>
        <w:rPr>
          <w:b/>
          <w:u w:val="single"/>
        </w:rPr>
      </w:pPr>
      <w:r w:rsidRPr="00515EDF">
        <w:rPr>
          <w:b/>
          <w:u w:val="single"/>
        </w:rPr>
        <w:lastRenderedPageBreak/>
        <w:t>The information requested in sections 1-4 ensures that the information required by the GLA is provided.</w:t>
      </w:r>
    </w:p>
    <w:p w14:paraId="09106310" w14:textId="6775FD3B" w:rsidR="00B92FEF" w:rsidRPr="00515EDF" w:rsidRDefault="009F3285" w:rsidP="00B92FEF">
      <w:pPr>
        <w:pStyle w:val="ListParagraph"/>
        <w:numPr>
          <w:ilvl w:val="0"/>
          <w:numId w:val="1"/>
        </w:numPr>
        <w:rPr>
          <w:b/>
        </w:rPr>
      </w:pPr>
      <w:r w:rsidRPr="00515EDF">
        <w:rPr>
          <w:b/>
        </w:rPr>
        <w:t xml:space="preserve">Domestic </w:t>
      </w:r>
      <w:r w:rsidR="00B92FEF" w:rsidRPr="00515EDF">
        <w:rPr>
          <w:b/>
        </w:rPr>
        <w:t xml:space="preserve">Carbon Dioxide Emissions and Regulated Carbon Dioxide Savings after each stage of the Energy Hierarchy </w:t>
      </w:r>
    </w:p>
    <w:p w14:paraId="5F6593DE" w14:textId="77777777" w:rsidR="009F3285" w:rsidRPr="00515EDF" w:rsidRDefault="009F3285" w:rsidP="009F3285">
      <w:r w:rsidRPr="00515EDF">
        <w:t xml:space="preserve">The table below includes the details required by the GLA for domestic developments in tables 1 &amp; 2 of section 7 of the GLA’s </w:t>
      </w:r>
      <w:r w:rsidRPr="00515EDF">
        <w:rPr>
          <w:i/>
        </w:rPr>
        <w:t>Energy Planning Greater London Authority guidance on preparing energy assessments</w:t>
      </w:r>
      <w:r w:rsidRPr="00515EDF">
        <w:t xml:space="preserve"> (March 2016).</w:t>
      </w:r>
    </w:p>
    <w:p w14:paraId="69486995" w14:textId="269E5A38" w:rsidR="00296F3B" w:rsidRPr="00515EDF" w:rsidRDefault="00296F3B" w:rsidP="009F3285">
      <w:r w:rsidRPr="00515EDF">
        <w:t>This table should only be completed for the</w:t>
      </w:r>
      <w:r w:rsidRPr="00515EDF">
        <w:rPr>
          <w:b/>
          <w:u w:val="single"/>
        </w:rPr>
        <w:t xml:space="preserve"> domestic</w:t>
      </w:r>
      <w:r w:rsidRPr="00515EDF">
        <w:t xml:space="preserve"> elements of the development. </w:t>
      </w:r>
    </w:p>
    <w:p w14:paraId="240F77A4" w14:textId="5652B534" w:rsidR="009F3285" w:rsidRPr="00515EDF" w:rsidRDefault="009F3285" w:rsidP="009F3285">
      <w:pPr>
        <w:pStyle w:val="Caption"/>
        <w:jc w:val="center"/>
        <w:rPr>
          <w:b/>
          <w:i w:val="0"/>
          <w:color w:val="auto"/>
        </w:rPr>
      </w:pPr>
      <w:r w:rsidRPr="00515EDF">
        <w:rPr>
          <w:b/>
          <w:i w:val="0"/>
          <w:color w:val="auto"/>
        </w:rPr>
        <w:t xml:space="preserve">Table </w:t>
      </w:r>
      <w:r w:rsidRPr="00515EDF">
        <w:rPr>
          <w:b/>
          <w:i w:val="0"/>
          <w:color w:val="auto"/>
        </w:rPr>
        <w:fldChar w:fldCharType="begin"/>
      </w:r>
      <w:r w:rsidRPr="00515EDF">
        <w:rPr>
          <w:b/>
          <w:i w:val="0"/>
          <w:color w:val="auto"/>
        </w:rPr>
        <w:instrText xml:space="preserve"> SEQ Table \* ARABIC </w:instrText>
      </w:r>
      <w:r w:rsidRPr="00515EDF">
        <w:rPr>
          <w:b/>
          <w:i w:val="0"/>
          <w:color w:val="auto"/>
        </w:rPr>
        <w:fldChar w:fldCharType="separate"/>
      </w:r>
      <w:r w:rsidR="00E24D58" w:rsidRPr="00515EDF">
        <w:rPr>
          <w:b/>
          <w:i w:val="0"/>
          <w:noProof/>
          <w:color w:val="auto"/>
        </w:rPr>
        <w:t>1</w:t>
      </w:r>
      <w:r w:rsidRPr="00515EDF">
        <w:rPr>
          <w:b/>
          <w:i w:val="0"/>
          <w:color w:val="auto"/>
        </w:rPr>
        <w:fldChar w:fldCharType="end"/>
      </w:r>
      <w:r w:rsidRPr="00515EDF">
        <w:rPr>
          <w:b/>
          <w:i w:val="0"/>
          <w:color w:val="auto"/>
        </w:rPr>
        <w:t xml:space="preserve"> – Domestic Carbon Dioxide Emissions and savings</w:t>
      </w:r>
    </w:p>
    <w:tbl>
      <w:tblPr>
        <w:tblStyle w:val="TableGrid"/>
        <w:tblW w:w="0" w:type="auto"/>
        <w:tblLook w:val="04A0" w:firstRow="1" w:lastRow="0" w:firstColumn="1" w:lastColumn="0" w:noHBand="0" w:noVBand="1"/>
      </w:tblPr>
      <w:tblGrid>
        <w:gridCol w:w="2789"/>
        <w:gridCol w:w="2789"/>
        <w:gridCol w:w="2790"/>
        <w:gridCol w:w="2790"/>
        <w:gridCol w:w="2790"/>
      </w:tblGrid>
      <w:tr w:rsidR="00515EDF" w:rsidRPr="00515EDF" w14:paraId="2CDF29FD" w14:textId="77777777" w:rsidTr="00B92FEF">
        <w:tc>
          <w:tcPr>
            <w:tcW w:w="2789" w:type="dxa"/>
          </w:tcPr>
          <w:p w14:paraId="2AA9D62E" w14:textId="77777777" w:rsidR="00B92FEF" w:rsidRPr="00515EDF" w:rsidRDefault="00B92FEF" w:rsidP="00B92FEF">
            <w:pPr>
              <w:rPr>
                <w:b/>
              </w:rPr>
            </w:pPr>
          </w:p>
        </w:tc>
        <w:tc>
          <w:tcPr>
            <w:tcW w:w="2789" w:type="dxa"/>
          </w:tcPr>
          <w:p w14:paraId="508A7103" w14:textId="16098DD9" w:rsidR="00B92FEF" w:rsidRPr="00515EDF" w:rsidRDefault="00B92FEF" w:rsidP="00607ED5">
            <w:pPr>
              <w:rPr>
                <w:b/>
              </w:rPr>
            </w:pPr>
            <w:r w:rsidRPr="00515EDF">
              <w:rPr>
                <w:b/>
              </w:rPr>
              <w:t>Regulated emissions (Tonnes CO</w:t>
            </w:r>
            <w:r w:rsidRPr="00515EDF">
              <w:rPr>
                <w:b/>
                <w:vertAlign w:val="subscript"/>
              </w:rPr>
              <w:t>2</w:t>
            </w:r>
            <w:r w:rsidR="00607ED5" w:rsidRPr="00515EDF">
              <w:rPr>
                <w:b/>
              </w:rPr>
              <w:t>/</w:t>
            </w:r>
            <w:proofErr w:type="spellStart"/>
            <w:r w:rsidR="00607ED5" w:rsidRPr="00515EDF">
              <w:rPr>
                <w:b/>
              </w:rPr>
              <w:t>y</w:t>
            </w:r>
            <w:r w:rsidRPr="00515EDF">
              <w:rPr>
                <w:b/>
              </w:rPr>
              <w:t>r</w:t>
            </w:r>
            <w:proofErr w:type="spellEnd"/>
            <w:r w:rsidRPr="00515EDF">
              <w:rPr>
                <w:b/>
              </w:rPr>
              <w:t>)</w:t>
            </w:r>
          </w:p>
        </w:tc>
        <w:tc>
          <w:tcPr>
            <w:tcW w:w="2790" w:type="dxa"/>
          </w:tcPr>
          <w:p w14:paraId="6A1E52CF" w14:textId="79B35AB1" w:rsidR="00B92FEF" w:rsidRPr="00515EDF" w:rsidRDefault="00B92FEF" w:rsidP="00880CB0">
            <w:pPr>
              <w:rPr>
                <w:b/>
              </w:rPr>
            </w:pPr>
            <w:r w:rsidRPr="00515EDF">
              <w:rPr>
                <w:b/>
              </w:rPr>
              <w:t>Saving (Tonnes CO</w:t>
            </w:r>
            <w:r w:rsidRPr="00515EDF">
              <w:rPr>
                <w:b/>
                <w:vertAlign w:val="subscript"/>
              </w:rPr>
              <w:t>2</w:t>
            </w:r>
            <w:r w:rsidR="00607ED5" w:rsidRPr="00515EDF">
              <w:rPr>
                <w:b/>
              </w:rPr>
              <w:t>/</w:t>
            </w:r>
            <w:proofErr w:type="spellStart"/>
            <w:r w:rsidR="00607ED5" w:rsidRPr="00515EDF">
              <w:rPr>
                <w:b/>
              </w:rPr>
              <w:t>y</w:t>
            </w:r>
            <w:r w:rsidRPr="00515EDF">
              <w:rPr>
                <w:b/>
              </w:rPr>
              <w:t>r</w:t>
            </w:r>
            <w:proofErr w:type="spellEnd"/>
            <w:r w:rsidRPr="00515EDF">
              <w:rPr>
                <w:b/>
              </w:rPr>
              <w:t>)</w:t>
            </w:r>
          </w:p>
        </w:tc>
        <w:tc>
          <w:tcPr>
            <w:tcW w:w="2790" w:type="dxa"/>
          </w:tcPr>
          <w:p w14:paraId="285BBD6C" w14:textId="6C2842E1" w:rsidR="00B92FEF" w:rsidRPr="00515EDF" w:rsidRDefault="00B92FEF" w:rsidP="00880CB0">
            <w:pPr>
              <w:rPr>
                <w:b/>
              </w:rPr>
            </w:pPr>
            <w:r w:rsidRPr="00515EDF">
              <w:rPr>
                <w:b/>
              </w:rPr>
              <w:t>Saving (%)</w:t>
            </w:r>
          </w:p>
        </w:tc>
        <w:tc>
          <w:tcPr>
            <w:tcW w:w="2790" w:type="dxa"/>
          </w:tcPr>
          <w:p w14:paraId="627E9320" w14:textId="239FBDD5" w:rsidR="00B92FEF" w:rsidRPr="00515EDF" w:rsidRDefault="00B92FEF" w:rsidP="00607ED5">
            <w:pPr>
              <w:rPr>
                <w:b/>
              </w:rPr>
            </w:pPr>
            <w:r w:rsidRPr="00515EDF">
              <w:rPr>
                <w:b/>
              </w:rPr>
              <w:t>Unregulated Emissions (Tonnes CO</w:t>
            </w:r>
            <w:r w:rsidRPr="00515EDF">
              <w:rPr>
                <w:b/>
                <w:vertAlign w:val="subscript"/>
              </w:rPr>
              <w:t>2</w:t>
            </w:r>
            <w:r w:rsidR="00607ED5" w:rsidRPr="00515EDF">
              <w:rPr>
                <w:b/>
              </w:rPr>
              <w:t xml:space="preserve">/ </w:t>
            </w:r>
            <w:proofErr w:type="spellStart"/>
            <w:r w:rsidR="00607ED5" w:rsidRPr="00515EDF">
              <w:rPr>
                <w:b/>
              </w:rPr>
              <w:t>y</w:t>
            </w:r>
            <w:r w:rsidRPr="00515EDF">
              <w:rPr>
                <w:b/>
              </w:rPr>
              <w:t>r</w:t>
            </w:r>
            <w:proofErr w:type="spellEnd"/>
            <w:r w:rsidRPr="00515EDF">
              <w:rPr>
                <w:b/>
              </w:rPr>
              <w:t>)</w:t>
            </w:r>
          </w:p>
        </w:tc>
      </w:tr>
      <w:tr w:rsidR="00515EDF" w:rsidRPr="00515EDF" w14:paraId="037EACBA" w14:textId="77777777" w:rsidTr="009F3285">
        <w:tc>
          <w:tcPr>
            <w:tcW w:w="2789" w:type="dxa"/>
          </w:tcPr>
          <w:p w14:paraId="085A8FF4" w14:textId="5CAAD3F3" w:rsidR="00B92FEF" w:rsidRPr="00515EDF" w:rsidRDefault="009F3285" w:rsidP="00880CB0">
            <w:pPr>
              <w:spacing w:after="160" w:line="259" w:lineRule="auto"/>
              <w:rPr>
                <w:b/>
              </w:rPr>
            </w:pPr>
            <w:r w:rsidRPr="00515EDF">
              <w:rPr>
                <w:b/>
              </w:rPr>
              <w:t>Baseline: Part L 2013</w:t>
            </w:r>
          </w:p>
        </w:tc>
        <w:tc>
          <w:tcPr>
            <w:tcW w:w="2789" w:type="dxa"/>
          </w:tcPr>
          <w:p w14:paraId="15512A3B" w14:textId="35965063" w:rsidR="00B92FEF" w:rsidRPr="00515EDF" w:rsidRDefault="006248B1" w:rsidP="00B92FEF">
            <w:r w:rsidRPr="00515EDF">
              <w:t>A1</w:t>
            </w:r>
          </w:p>
        </w:tc>
        <w:tc>
          <w:tcPr>
            <w:tcW w:w="2790" w:type="dxa"/>
            <w:shd w:val="clear" w:color="auto" w:fill="D9D9D9" w:themeFill="background1" w:themeFillShade="D9"/>
          </w:tcPr>
          <w:p w14:paraId="65CDE1D0" w14:textId="77777777" w:rsidR="00B92FEF" w:rsidRPr="00515EDF" w:rsidRDefault="00B92FEF" w:rsidP="00B92FEF">
            <w:pPr>
              <w:rPr>
                <w:b/>
              </w:rPr>
            </w:pPr>
          </w:p>
        </w:tc>
        <w:tc>
          <w:tcPr>
            <w:tcW w:w="2790" w:type="dxa"/>
            <w:shd w:val="clear" w:color="auto" w:fill="D9D9D9" w:themeFill="background1" w:themeFillShade="D9"/>
          </w:tcPr>
          <w:p w14:paraId="265CD43D" w14:textId="77777777" w:rsidR="00B92FEF" w:rsidRPr="00515EDF" w:rsidRDefault="00B92FEF" w:rsidP="00B92FEF">
            <w:pPr>
              <w:rPr>
                <w:b/>
              </w:rPr>
            </w:pPr>
          </w:p>
        </w:tc>
        <w:tc>
          <w:tcPr>
            <w:tcW w:w="2790" w:type="dxa"/>
          </w:tcPr>
          <w:p w14:paraId="5246DC4F" w14:textId="17A6B71D" w:rsidR="00B92FEF" w:rsidRPr="00515EDF" w:rsidRDefault="00D77ED7" w:rsidP="00B92FEF">
            <w:pPr>
              <w:rPr>
                <w:b/>
              </w:rPr>
            </w:pPr>
            <w:r w:rsidRPr="00515EDF">
              <w:t>G1</w:t>
            </w:r>
          </w:p>
        </w:tc>
      </w:tr>
      <w:tr w:rsidR="00515EDF" w:rsidRPr="00515EDF" w14:paraId="07949317" w14:textId="77777777" w:rsidTr="00B92FEF">
        <w:tc>
          <w:tcPr>
            <w:tcW w:w="2789" w:type="dxa"/>
          </w:tcPr>
          <w:p w14:paraId="2DB50FDF" w14:textId="7262C1B1" w:rsidR="00D77ED7" w:rsidRPr="00515EDF" w:rsidRDefault="00D77ED7" w:rsidP="00D77ED7">
            <w:pPr>
              <w:spacing w:after="160" w:line="259" w:lineRule="auto"/>
              <w:rPr>
                <w:b/>
              </w:rPr>
            </w:pPr>
            <w:r w:rsidRPr="00515EDF">
              <w:rPr>
                <w:b/>
              </w:rPr>
              <w:t xml:space="preserve">Be Lean </w:t>
            </w:r>
          </w:p>
        </w:tc>
        <w:tc>
          <w:tcPr>
            <w:tcW w:w="2789" w:type="dxa"/>
          </w:tcPr>
          <w:p w14:paraId="162EAF9D" w14:textId="6296B829" w:rsidR="00D77ED7" w:rsidRPr="00515EDF" w:rsidRDefault="00D77ED7" w:rsidP="00D77ED7">
            <w:r w:rsidRPr="00515EDF">
              <w:t>B1</w:t>
            </w:r>
          </w:p>
        </w:tc>
        <w:tc>
          <w:tcPr>
            <w:tcW w:w="2790" w:type="dxa"/>
          </w:tcPr>
          <w:p w14:paraId="1813C619" w14:textId="513CF83D" w:rsidR="00D77ED7" w:rsidRPr="00515EDF" w:rsidRDefault="00D77ED7" w:rsidP="00D64460">
            <w:pPr>
              <w:jc w:val="right"/>
              <w:rPr>
                <w:vertAlign w:val="subscript"/>
              </w:rPr>
            </w:pPr>
            <w:r w:rsidRPr="00515EDF">
              <w:rPr>
                <w:vertAlign w:val="subscript"/>
              </w:rPr>
              <w:t xml:space="preserve">A1 – B1 </w:t>
            </w:r>
          </w:p>
        </w:tc>
        <w:tc>
          <w:tcPr>
            <w:tcW w:w="2790" w:type="dxa"/>
          </w:tcPr>
          <w:p w14:paraId="49A35911" w14:textId="4167F4BA" w:rsidR="00D77ED7" w:rsidRPr="00515EDF" w:rsidRDefault="00D77ED7" w:rsidP="00D64460">
            <w:pPr>
              <w:jc w:val="right"/>
              <w:rPr>
                <w:vertAlign w:val="subscript"/>
              </w:rPr>
            </w:pPr>
            <w:r w:rsidRPr="00515EDF">
              <w:rPr>
                <w:vertAlign w:val="subscript"/>
              </w:rPr>
              <w:t>(A1 – B1) / A1 x 100</w:t>
            </w:r>
          </w:p>
        </w:tc>
        <w:tc>
          <w:tcPr>
            <w:tcW w:w="2790" w:type="dxa"/>
          </w:tcPr>
          <w:p w14:paraId="1A9CAC8E" w14:textId="672FE6DB" w:rsidR="00D77ED7" w:rsidRPr="00515EDF" w:rsidRDefault="00D77ED7" w:rsidP="00D77ED7">
            <w:pPr>
              <w:rPr>
                <w:b/>
              </w:rPr>
            </w:pPr>
            <w:r w:rsidRPr="00515EDF">
              <w:t>G1</w:t>
            </w:r>
          </w:p>
        </w:tc>
      </w:tr>
      <w:tr w:rsidR="00515EDF" w:rsidRPr="00515EDF" w14:paraId="75B06292" w14:textId="77777777" w:rsidTr="00B92FEF">
        <w:tc>
          <w:tcPr>
            <w:tcW w:w="2789" w:type="dxa"/>
          </w:tcPr>
          <w:p w14:paraId="69DB821D" w14:textId="344EF8BB" w:rsidR="00D77ED7" w:rsidRPr="00515EDF" w:rsidRDefault="00D77ED7" w:rsidP="00D77ED7">
            <w:pPr>
              <w:spacing w:after="160" w:line="259" w:lineRule="auto"/>
              <w:rPr>
                <w:b/>
              </w:rPr>
            </w:pPr>
            <w:r w:rsidRPr="00515EDF">
              <w:rPr>
                <w:b/>
              </w:rPr>
              <w:t>Be Clean</w:t>
            </w:r>
          </w:p>
        </w:tc>
        <w:tc>
          <w:tcPr>
            <w:tcW w:w="2789" w:type="dxa"/>
          </w:tcPr>
          <w:p w14:paraId="251B8B8C" w14:textId="4B23E0B3" w:rsidR="00D77ED7" w:rsidRPr="00515EDF" w:rsidRDefault="00D77ED7" w:rsidP="00D77ED7">
            <w:r w:rsidRPr="00515EDF">
              <w:t>C1</w:t>
            </w:r>
          </w:p>
        </w:tc>
        <w:tc>
          <w:tcPr>
            <w:tcW w:w="2790" w:type="dxa"/>
          </w:tcPr>
          <w:p w14:paraId="2CC53AC0" w14:textId="0C27737B" w:rsidR="00D77ED7" w:rsidRPr="00515EDF" w:rsidRDefault="00D77ED7" w:rsidP="00D64460">
            <w:pPr>
              <w:jc w:val="right"/>
              <w:rPr>
                <w:vertAlign w:val="subscript"/>
              </w:rPr>
            </w:pPr>
            <w:r w:rsidRPr="00515EDF">
              <w:rPr>
                <w:vertAlign w:val="subscript"/>
              </w:rPr>
              <w:t xml:space="preserve">B1 – C1 </w:t>
            </w:r>
          </w:p>
        </w:tc>
        <w:tc>
          <w:tcPr>
            <w:tcW w:w="2790" w:type="dxa"/>
          </w:tcPr>
          <w:p w14:paraId="256B96C4" w14:textId="4C244907" w:rsidR="00D77ED7" w:rsidRPr="00515EDF" w:rsidRDefault="00D77ED7" w:rsidP="00D64460">
            <w:pPr>
              <w:jc w:val="right"/>
              <w:rPr>
                <w:b/>
                <w:vertAlign w:val="subscript"/>
              </w:rPr>
            </w:pPr>
            <w:r w:rsidRPr="00515EDF">
              <w:rPr>
                <w:vertAlign w:val="subscript"/>
              </w:rPr>
              <w:t>(B1 – C1) / A1 x 100</w:t>
            </w:r>
          </w:p>
        </w:tc>
        <w:tc>
          <w:tcPr>
            <w:tcW w:w="2790" w:type="dxa"/>
          </w:tcPr>
          <w:p w14:paraId="2B83ADD4" w14:textId="18093550" w:rsidR="00D77ED7" w:rsidRPr="00515EDF" w:rsidRDefault="00D77ED7" w:rsidP="00D77ED7">
            <w:pPr>
              <w:rPr>
                <w:b/>
              </w:rPr>
            </w:pPr>
            <w:r w:rsidRPr="00515EDF">
              <w:t>G1</w:t>
            </w:r>
          </w:p>
        </w:tc>
      </w:tr>
      <w:tr w:rsidR="00515EDF" w:rsidRPr="00515EDF" w14:paraId="56742F81" w14:textId="77777777" w:rsidTr="00B92FEF">
        <w:tc>
          <w:tcPr>
            <w:tcW w:w="2789" w:type="dxa"/>
          </w:tcPr>
          <w:p w14:paraId="0AC282F6" w14:textId="65CF7D47" w:rsidR="00D77ED7" w:rsidRPr="00515EDF" w:rsidRDefault="00D77ED7" w:rsidP="00D77ED7">
            <w:pPr>
              <w:spacing w:after="160" w:line="259" w:lineRule="auto"/>
              <w:rPr>
                <w:b/>
              </w:rPr>
            </w:pPr>
            <w:r w:rsidRPr="00515EDF">
              <w:rPr>
                <w:b/>
              </w:rPr>
              <w:t xml:space="preserve">Be Green </w:t>
            </w:r>
          </w:p>
        </w:tc>
        <w:tc>
          <w:tcPr>
            <w:tcW w:w="2789" w:type="dxa"/>
          </w:tcPr>
          <w:p w14:paraId="6326DE06" w14:textId="3A700AC5" w:rsidR="00D77ED7" w:rsidRPr="00515EDF" w:rsidRDefault="00D77ED7" w:rsidP="00D77ED7">
            <w:r w:rsidRPr="00515EDF">
              <w:t>D1</w:t>
            </w:r>
          </w:p>
        </w:tc>
        <w:tc>
          <w:tcPr>
            <w:tcW w:w="2790" w:type="dxa"/>
          </w:tcPr>
          <w:p w14:paraId="65207108" w14:textId="0703AB25" w:rsidR="00D77ED7" w:rsidRPr="00515EDF" w:rsidRDefault="00D77ED7" w:rsidP="00D64460">
            <w:pPr>
              <w:jc w:val="right"/>
              <w:rPr>
                <w:vertAlign w:val="subscript"/>
              </w:rPr>
            </w:pPr>
            <w:r w:rsidRPr="00515EDF">
              <w:rPr>
                <w:vertAlign w:val="subscript"/>
              </w:rPr>
              <w:t>C1 – D1</w:t>
            </w:r>
          </w:p>
        </w:tc>
        <w:tc>
          <w:tcPr>
            <w:tcW w:w="2790" w:type="dxa"/>
          </w:tcPr>
          <w:p w14:paraId="289D2C7B" w14:textId="271279FF" w:rsidR="00D77ED7" w:rsidRPr="00515EDF" w:rsidRDefault="00D77ED7" w:rsidP="00D64460">
            <w:pPr>
              <w:jc w:val="right"/>
              <w:rPr>
                <w:b/>
                <w:vertAlign w:val="subscript"/>
              </w:rPr>
            </w:pPr>
            <w:r w:rsidRPr="00515EDF">
              <w:rPr>
                <w:vertAlign w:val="subscript"/>
              </w:rPr>
              <w:t>(C1 – D1) / A1 x 100</w:t>
            </w:r>
          </w:p>
        </w:tc>
        <w:tc>
          <w:tcPr>
            <w:tcW w:w="2790" w:type="dxa"/>
          </w:tcPr>
          <w:p w14:paraId="30C025BA" w14:textId="195826A6" w:rsidR="00D77ED7" w:rsidRPr="00515EDF" w:rsidRDefault="00D77ED7" w:rsidP="00D77ED7">
            <w:pPr>
              <w:rPr>
                <w:b/>
              </w:rPr>
            </w:pPr>
            <w:r w:rsidRPr="00515EDF">
              <w:t>G1</w:t>
            </w:r>
          </w:p>
        </w:tc>
      </w:tr>
      <w:tr w:rsidR="00515EDF" w:rsidRPr="00515EDF" w14:paraId="65B08700" w14:textId="77777777" w:rsidTr="009F3285">
        <w:tc>
          <w:tcPr>
            <w:tcW w:w="2789" w:type="dxa"/>
          </w:tcPr>
          <w:p w14:paraId="424F4706" w14:textId="0C685381" w:rsidR="00D77ED7" w:rsidRPr="00515EDF" w:rsidRDefault="00D77ED7" w:rsidP="00D77ED7">
            <w:pPr>
              <w:spacing w:after="160" w:line="259" w:lineRule="auto"/>
              <w:rPr>
                <w:b/>
              </w:rPr>
            </w:pPr>
            <w:r w:rsidRPr="00515EDF">
              <w:rPr>
                <w:b/>
              </w:rPr>
              <w:t>Cumulative</w:t>
            </w:r>
          </w:p>
        </w:tc>
        <w:tc>
          <w:tcPr>
            <w:tcW w:w="2789" w:type="dxa"/>
            <w:shd w:val="clear" w:color="auto" w:fill="D9D9D9" w:themeFill="background1" w:themeFillShade="D9"/>
          </w:tcPr>
          <w:p w14:paraId="76647EE1" w14:textId="77777777" w:rsidR="00D77ED7" w:rsidRPr="00515EDF" w:rsidRDefault="00D77ED7" w:rsidP="00D77ED7">
            <w:pPr>
              <w:rPr>
                <w:b/>
              </w:rPr>
            </w:pPr>
          </w:p>
        </w:tc>
        <w:tc>
          <w:tcPr>
            <w:tcW w:w="2790" w:type="dxa"/>
          </w:tcPr>
          <w:p w14:paraId="08646571" w14:textId="08113CA5" w:rsidR="00D77ED7" w:rsidRPr="00515EDF" w:rsidRDefault="00D77ED7" w:rsidP="00D64460">
            <w:pPr>
              <w:jc w:val="right"/>
              <w:rPr>
                <w:vertAlign w:val="subscript"/>
              </w:rPr>
            </w:pPr>
            <w:r w:rsidRPr="00515EDF">
              <w:rPr>
                <w:vertAlign w:val="subscript"/>
              </w:rPr>
              <w:t xml:space="preserve">A1 – D1 = </w:t>
            </w:r>
            <w:r w:rsidRPr="00515EDF">
              <w:t>E1</w:t>
            </w:r>
          </w:p>
        </w:tc>
        <w:tc>
          <w:tcPr>
            <w:tcW w:w="2790" w:type="dxa"/>
          </w:tcPr>
          <w:p w14:paraId="0E946284" w14:textId="0ADEE70F" w:rsidR="00D77ED7" w:rsidRPr="00515EDF" w:rsidRDefault="00D77ED7" w:rsidP="00D64460">
            <w:pPr>
              <w:jc w:val="right"/>
              <w:rPr>
                <w:b/>
                <w:vertAlign w:val="subscript"/>
              </w:rPr>
            </w:pPr>
            <w:r w:rsidRPr="00515EDF">
              <w:rPr>
                <w:vertAlign w:val="subscript"/>
              </w:rPr>
              <w:t>(A1 – D1) / A1 x 100</w:t>
            </w:r>
          </w:p>
        </w:tc>
        <w:tc>
          <w:tcPr>
            <w:tcW w:w="2790" w:type="dxa"/>
            <w:shd w:val="clear" w:color="auto" w:fill="D9D9D9" w:themeFill="background1" w:themeFillShade="D9"/>
          </w:tcPr>
          <w:p w14:paraId="6D9419D9" w14:textId="36F5BD34" w:rsidR="00D77ED7" w:rsidRPr="00515EDF" w:rsidRDefault="00D77ED7" w:rsidP="00D77ED7">
            <w:pPr>
              <w:rPr>
                <w:b/>
              </w:rPr>
            </w:pPr>
          </w:p>
        </w:tc>
      </w:tr>
      <w:tr w:rsidR="00515EDF" w:rsidRPr="00515EDF" w14:paraId="73B5FECC" w14:textId="77777777" w:rsidTr="006248B1">
        <w:tc>
          <w:tcPr>
            <w:tcW w:w="2789" w:type="dxa"/>
          </w:tcPr>
          <w:p w14:paraId="4037FDDE" w14:textId="4A5EEEA3" w:rsidR="00D77ED7" w:rsidRPr="00515EDF" w:rsidRDefault="00D77ED7" w:rsidP="00D77ED7">
            <w:pPr>
              <w:spacing w:after="160" w:line="259" w:lineRule="auto"/>
              <w:rPr>
                <w:b/>
              </w:rPr>
            </w:pPr>
            <w:r w:rsidRPr="00515EDF">
              <w:rPr>
                <w:b/>
              </w:rPr>
              <w:t>Annual Saving from off-set payment</w:t>
            </w:r>
          </w:p>
        </w:tc>
        <w:tc>
          <w:tcPr>
            <w:tcW w:w="2789" w:type="dxa"/>
            <w:shd w:val="clear" w:color="auto" w:fill="D9D9D9" w:themeFill="background1" w:themeFillShade="D9"/>
          </w:tcPr>
          <w:p w14:paraId="3F12F295" w14:textId="77777777" w:rsidR="00D77ED7" w:rsidRPr="00515EDF" w:rsidRDefault="00D77ED7" w:rsidP="00D77ED7">
            <w:pPr>
              <w:rPr>
                <w:b/>
              </w:rPr>
            </w:pPr>
          </w:p>
        </w:tc>
        <w:tc>
          <w:tcPr>
            <w:tcW w:w="2790" w:type="dxa"/>
          </w:tcPr>
          <w:p w14:paraId="54F11C2A" w14:textId="4BC0EFF5" w:rsidR="00D77ED7" w:rsidRPr="00515EDF" w:rsidRDefault="00D77ED7" w:rsidP="00D64460">
            <w:pPr>
              <w:jc w:val="right"/>
            </w:pPr>
            <w:r w:rsidRPr="00515EDF">
              <w:rPr>
                <w:vertAlign w:val="subscript"/>
              </w:rPr>
              <w:t>A1 – E1 =</w:t>
            </w:r>
            <w:r w:rsidRPr="00515EDF">
              <w:t xml:space="preserve"> F1</w:t>
            </w:r>
          </w:p>
        </w:tc>
        <w:tc>
          <w:tcPr>
            <w:tcW w:w="2790" w:type="dxa"/>
            <w:shd w:val="clear" w:color="auto" w:fill="D9D9D9" w:themeFill="background1" w:themeFillShade="D9"/>
          </w:tcPr>
          <w:p w14:paraId="40D24F86" w14:textId="77777777" w:rsidR="00D77ED7" w:rsidRPr="00515EDF" w:rsidRDefault="00D77ED7" w:rsidP="00D64460">
            <w:pPr>
              <w:jc w:val="right"/>
              <w:rPr>
                <w:b/>
                <w:vertAlign w:val="subscript"/>
              </w:rPr>
            </w:pPr>
          </w:p>
        </w:tc>
        <w:tc>
          <w:tcPr>
            <w:tcW w:w="2790" w:type="dxa"/>
            <w:shd w:val="clear" w:color="auto" w:fill="D9D9D9" w:themeFill="background1" w:themeFillShade="D9"/>
          </w:tcPr>
          <w:p w14:paraId="5F41A078" w14:textId="4FFD7ADA" w:rsidR="00D77ED7" w:rsidRPr="00515EDF" w:rsidRDefault="00D77ED7" w:rsidP="00D77ED7">
            <w:pPr>
              <w:rPr>
                <w:b/>
              </w:rPr>
            </w:pPr>
          </w:p>
        </w:tc>
      </w:tr>
    </w:tbl>
    <w:p w14:paraId="6E375C05" w14:textId="77777777" w:rsidR="00094841" w:rsidRPr="00515EDF" w:rsidRDefault="00094841" w:rsidP="00094841">
      <w:pPr>
        <w:rPr>
          <w:b/>
        </w:rPr>
      </w:pPr>
      <w:r w:rsidRPr="00515EDF">
        <w:rPr>
          <w:b/>
        </w:rPr>
        <w:t>What we expect to see:</w:t>
      </w:r>
    </w:p>
    <w:p w14:paraId="1F319C41" w14:textId="7A23C1D6" w:rsidR="00094841" w:rsidRPr="00515EDF" w:rsidRDefault="00094841" w:rsidP="00094841">
      <w:pPr>
        <w:pStyle w:val="ListParagraph"/>
        <w:numPr>
          <w:ilvl w:val="0"/>
          <w:numId w:val="10"/>
        </w:numPr>
      </w:pPr>
      <w:r w:rsidRPr="00515EDF">
        <w:t xml:space="preserve">A1 should be equal to domestic E7 (see table 7). </w:t>
      </w:r>
    </w:p>
    <w:p w14:paraId="4D4429C0" w14:textId="48F7C1DA" w:rsidR="00094841" w:rsidRPr="00515EDF" w:rsidRDefault="00094841" w:rsidP="00094841">
      <w:pPr>
        <w:pStyle w:val="ListParagraph"/>
        <w:numPr>
          <w:ilvl w:val="0"/>
          <w:numId w:val="10"/>
        </w:numPr>
        <w:rPr>
          <w:i/>
        </w:rPr>
      </w:pPr>
      <w:r w:rsidRPr="00515EDF">
        <w:t xml:space="preserve">B1 should be equal to domestic F7 (see table 7). </w:t>
      </w:r>
    </w:p>
    <w:p w14:paraId="4B02972C" w14:textId="6DDD9603" w:rsidR="00094841" w:rsidRPr="00515EDF" w:rsidRDefault="00094841" w:rsidP="00094841">
      <w:pPr>
        <w:pStyle w:val="ListParagraph"/>
        <w:numPr>
          <w:ilvl w:val="0"/>
          <w:numId w:val="10"/>
        </w:numPr>
        <w:rPr>
          <w:i/>
        </w:rPr>
      </w:pPr>
      <w:r w:rsidRPr="00515EDF">
        <w:t xml:space="preserve">C1 should be equal to domestic G7 (see table 7). </w:t>
      </w:r>
    </w:p>
    <w:p w14:paraId="3D6E4674" w14:textId="361D2D30" w:rsidR="00094841" w:rsidRPr="00515EDF" w:rsidRDefault="00094841" w:rsidP="00094841">
      <w:pPr>
        <w:pStyle w:val="ListParagraph"/>
        <w:numPr>
          <w:ilvl w:val="0"/>
          <w:numId w:val="10"/>
        </w:numPr>
        <w:rPr>
          <w:i/>
        </w:rPr>
      </w:pPr>
      <w:r w:rsidRPr="00515EDF">
        <w:t xml:space="preserve">D1 should be equal to domestic H7 (see table 7). </w:t>
      </w:r>
    </w:p>
    <w:p w14:paraId="6E038BA4" w14:textId="6D532E2E" w:rsidR="00D77ED7" w:rsidRPr="00515EDF" w:rsidRDefault="00D77ED7" w:rsidP="00D77ED7">
      <w:pPr>
        <w:pStyle w:val="ListParagraph"/>
        <w:numPr>
          <w:ilvl w:val="0"/>
          <w:numId w:val="10"/>
        </w:numPr>
      </w:pPr>
      <w:r w:rsidRPr="00515EDF">
        <w:t xml:space="preserve">G1 should be equal to Appliances/Unregulated energy totalled for domestic (see table 8). </w:t>
      </w:r>
    </w:p>
    <w:p w14:paraId="47ACD2F9" w14:textId="21C62F82" w:rsidR="00BB7E1A" w:rsidRPr="00515EDF" w:rsidRDefault="00D77ED7" w:rsidP="00051F56">
      <w:pPr>
        <w:pStyle w:val="ListParagraph"/>
        <w:numPr>
          <w:ilvl w:val="0"/>
          <w:numId w:val="10"/>
        </w:numPr>
        <w:rPr>
          <w:b/>
        </w:rPr>
      </w:pPr>
      <w:r w:rsidRPr="00515EDF">
        <w:t>In the absence of a satisfactory mechanism to quantify the impacts of sustainable energy measures on unregulated emissions, it is acceptable to assume that these will remain unchanged throughout the hierarchy and this can be reflected in the table.</w:t>
      </w:r>
      <w:r w:rsidR="00BB7E1A" w:rsidRPr="00515EDF">
        <w:rPr>
          <w:b/>
        </w:rPr>
        <w:br w:type="page"/>
      </w:r>
    </w:p>
    <w:p w14:paraId="0BF2447A" w14:textId="3C69F370" w:rsidR="009F3285" w:rsidRPr="00515EDF" w:rsidRDefault="009F3285" w:rsidP="00AE13D3">
      <w:pPr>
        <w:pStyle w:val="ListParagraph"/>
        <w:numPr>
          <w:ilvl w:val="0"/>
          <w:numId w:val="1"/>
        </w:numPr>
        <w:rPr>
          <w:b/>
        </w:rPr>
      </w:pPr>
      <w:r w:rsidRPr="00515EDF">
        <w:rPr>
          <w:b/>
        </w:rPr>
        <w:lastRenderedPageBreak/>
        <w:t xml:space="preserve">Non-domestic Carbon Dioxide Emissions and Regulated Carbon Dioxide Savings after each stage of the Energy Hierarchy </w:t>
      </w:r>
    </w:p>
    <w:p w14:paraId="4FE9FBD6" w14:textId="63847C22" w:rsidR="009F3285" w:rsidRPr="00515EDF" w:rsidRDefault="009F3285" w:rsidP="009F3285">
      <w:r w:rsidRPr="00515EDF">
        <w:t xml:space="preserve">The table below includes the details required by the GLA for non-domestic developments in tables 3 &amp; 4 of section 7 of the GLA’s </w:t>
      </w:r>
      <w:r w:rsidRPr="00515EDF">
        <w:rPr>
          <w:i/>
        </w:rPr>
        <w:t>Energy Planning Greater London Authority guidance on preparing energy assessments</w:t>
      </w:r>
      <w:r w:rsidRPr="00515EDF">
        <w:t xml:space="preserve"> (March 2016).</w:t>
      </w:r>
    </w:p>
    <w:p w14:paraId="3BF6D378" w14:textId="74647CCD" w:rsidR="00296F3B" w:rsidRPr="00515EDF" w:rsidRDefault="00296F3B" w:rsidP="00296F3B">
      <w:r w:rsidRPr="00515EDF">
        <w:t>This table should only be completed for the</w:t>
      </w:r>
      <w:r w:rsidRPr="00515EDF">
        <w:rPr>
          <w:b/>
        </w:rPr>
        <w:t xml:space="preserve"> </w:t>
      </w:r>
      <w:r w:rsidRPr="00515EDF">
        <w:rPr>
          <w:b/>
          <w:u w:val="single"/>
        </w:rPr>
        <w:t>non-domestic</w:t>
      </w:r>
      <w:r w:rsidRPr="00515EDF">
        <w:t xml:space="preserve"> elements of the development. </w:t>
      </w:r>
    </w:p>
    <w:p w14:paraId="5E6F25AB" w14:textId="480A8685" w:rsidR="009F3285" w:rsidRPr="00515EDF" w:rsidRDefault="009F3285" w:rsidP="009F3285">
      <w:pPr>
        <w:pStyle w:val="Caption"/>
        <w:jc w:val="center"/>
        <w:rPr>
          <w:b/>
          <w:i w:val="0"/>
          <w:color w:val="auto"/>
        </w:rPr>
      </w:pPr>
      <w:r w:rsidRPr="00515EDF">
        <w:rPr>
          <w:b/>
          <w:i w:val="0"/>
          <w:color w:val="auto"/>
        </w:rPr>
        <w:t xml:space="preserve">Table </w:t>
      </w:r>
      <w:r w:rsidRPr="00515EDF">
        <w:rPr>
          <w:b/>
          <w:i w:val="0"/>
          <w:color w:val="auto"/>
        </w:rPr>
        <w:fldChar w:fldCharType="begin"/>
      </w:r>
      <w:r w:rsidRPr="00515EDF">
        <w:rPr>
          <w:b/>
          <w:i w:val="0"/>
          <w:color w:val="auto"/>
        </w:rPr>
        <w:instrText xml:space="preserve"> SEQ Table \* ARABIC </w:instrText>
      </w:r>
      <w:r w:rsidRPr="00515EDF">
        <w:rPr>
          <w:b/>
          <w:i w:val="0"/>
          <w:color w:val="auto"/>
        </w:rPr>
        <w:fldChar w:fldCharType="separate"/>
      </w:r>
      <w:r w:rsidR="00E24D58" w:rsidRPr="00515EDF">
        <w:rPr>
          <w:b/>
          <w:i w:val="0"/>
          <w:noProof/>
          <w:color w:val="auto"/>
        </w:rPr>
        <w:t>2</w:t>
      </w:r>
      <w:r w:rsidRPr="00515EDF">
        <w:rPr>
          <w:b/>
          <w:i w:val="0"/>
          <w:color w:val="auto"/>
        </w:rPr>
        <w:fldChar w:fldCharType="end"/>
      </w:r>
      <w:r w:rsidRPr="00515EDF">
        <w:rPr>
          <w:b/>
          <w:i w:val="0"/>
          <w:color w:val="auto"/>
        </w:rPr>
        <w:t xml:space="preserve"> – Non-domestic Carbon Dioxide Emissions and savings</w:t>
      </w:r>
    </w:p>
    <w:tbl>
      <w:tblPr>
        <w:tblStyle w:val="TableGrid"/>
        <w:tblW w:w="0" w:type="auto"/>
        <w:tblLook w:val="04A0" w:firstRow="1" w:lastRow="0" w:firstColumn="1" w:lastColumn="0" w:noHBand="0" w:noVBand="1"/>
      </w:tblPr>
      <w:tblGrid>
        <w:gridCol w:w="2789"/>
        <w:gridCol w:w="2789"/>
        <w:gridCol w:w="2790"/>
        <w:gridCol w:w="2790"/>
        <w:gridCol w:w="2790"/>
      </w:tblGrid>
      <w:tr w:rsidR="00515EDF" w:rsidRPr="00515EDF" w14:paraId="60D8B828" w14:textId="77777777" w:rsidTr="00554225">
        <w:tc>
          <w:tcPr>
            <w:tcW w:w="2789" w:type="dxa"/>
          </w:tcPr>
          <w:p w14:paraId="2CFA76C6" w14:textId="77777777" w:rsidR="009F3285" w:rsidRPr="00515EDF" w:rsidRDefault="009F3285" w:rsidP="00554225">
            <w:pPr>
              <w:rPr>
                <w:b/>
              </w:rPr>
            </w:pPr>
          </w:p>
        </w:tc>
        <w:tc>
          <w:tcPr>
            <w:tcW w:w="2789" w:type="dxa"/>
          </w:tcPr>
          <w:p w14:paraId="1FAB42F4" w14:textId="53463BE5" w:rsidR="009F3285" w:rsidRPr="00515EDF" w:rsidRDefault="009F3285" w:rsidP="00607ED5">
            <w:pPr>
              <w:rPr>
                <w:b/>
              </w:rPr>
            </w:pPr>
            <w:r w:rsidRPr="00515EDF">
              <w:rPr>
                <w:b/>
              </w:rPr>
              <w:t>Regulated emissions (Tonnes CO</w:t>
            </w:r>
            <w:r w:rsidRPr="00515EDF">
              <w:rPr>
                <w:b/>
                <w:vertAlign w:val="subscript"/>
              </w:rPr>
              <w:t>2</w:t>
            </w:r>
            <w:r w:rsidR="00607ED5" w:rsidRPr="00515EDF">
              <w:rPr>
                <w:b/>
              </w:rPr>
              <w:t>/</w:t>
            </w:r>
            <w:proofErr w:type="spellStart"/>
            <w:r w:rsidR="00607ED5" w:rsidRPr="00515EDF">
              <w:rPr>
                <w:b/>
              </w:rPr>
              <w:t>y</w:t>
            </w:r>
            <w:r w:rsidRPr="00515EDF">
              <w:rPr>
                <w:b/>
              </w:rPr>
              <w:t>r</w:t>
            </w:r>
            <w:proofErr w:type="spellEnd"/>
            <w:r w:rsidRPr="00515EDF">
              <w:rPr>
                <w:b/>
              </w:rPr>
              <w:t>)</w:t>
            </w:r>
          </w:p>
        </w:tc>
        <w:tc>
          <w:tcPr>
            <w:tcW w:w="2790" w:type="dxa"/>
          </w:tcPr>
          <w:p w14:paraId="08345DE4" w14:textId="7E707128" w:rsidR="009F3285" w:rsidRPr="00515EDF" w:rsidRDefault="009F3285" w:rsidP="00607ED5">
            <w:pPr>
              <w:rPr>
                <w:b/>
              </w:rPr>
            </w:pPr>
            <w:r w:rsidRPr="00515EDF">
              <w:rPr>
                <w:b/>
              </w:rPr>
              <w:t>Saving (Tonnes CO</w:t>
            </w:r>
            <w:r w:rsidRPr="00515EDF">
              <w:rPr>
                <w:b/>
                <w:vertAlign w:val="subscript"/>
              </w:rPr>
              <w:t>2</w:t>
            </w:r>
            <w:r w:rsidR="00607ED5" w:rsidRPr="00515EDF">
              <w:rPr>
                <w:b/>
              </w:rPr>
              <w:t>/</w:t>
            </w:r>
            <w:proofErr w:type="spellStart"/>
            <w:r w:rsidR="00607ED5" w:rsidRPr="00515EDF">
              <w:rPr>
                <w:b/>
              </w:rPr>
              <w:t>y</w:t>
            </w:r>
            <w:r w:rsidRPr="00515EDF">
              <w:rPr>
                <w:b/>
              </w:rPr>
              <w:t>r</w:t>
            </w:r>
            <w:proofErr w:type="spellEnd"/>
            <w:r w:rsidRPr="00515EDF">
              <w:rPr>
                <w:b/>
              </w:rPr>
              <w:t>)</w:t>
            </w:r>
          </w:p>
        </w:tc>
        <w:tc>
          <w:tcPr>
            <w:tcW w:w="2790" w:type="dxa"/>
          </w:tcPr>
          <w:p w14:paraId="5C029FBC" w14:textId="77777777" w:rsidR="009F3285" w:rsidRPr="00515EDF" w:rsidRDefault="009F3285" w:rsidP="00880CB0">
            <w:pPr>
              <w:rPr>
                <w:b/>
              </w:rPr>
            </w:pPr>
            <w:r w:rsidRPr="00515EDF">
              <w:rPr>
                <w:b/>
              </w:rPr>
              <w:t>Saving (%)</w:t>
            </w:r>
          </w:p>
        </w:tc>
        <w:tc>
          <w:tcPr>
            <w:tcW w:w="2790" w:type="dxa"/>
          </w:tcPr>
          <w:p w14:paraId="6BB6DA11" w14:textId="7238DDEE" w:rsidR="009F3285" w:rsidRPr="00515EDF" w:rsidRDefault="009F3285" w:rsidP="00607ED5">
            <w:pPr>
              <w:rPr>
                <w:b/>
              </w:rPr>
            </w:pPr>
            <w:r w:rsidRPr="00515EDF">
              <w:rPr>
                <w:b/>
              </w:rPr>
              <w:t>Unregulated Emissions (Tonnes CO</w:t>
            </w:r>
            <w:r w:rsidRPr="00515EDF">
              <w:rPr>
                <w:b/>
                <w:vertAlign w:val="subscript"/>
              </w:rPr>
              <w:t>2</w:t>
            </w:r>
            <w:r w:rsidR="00607ED5" w:rsidRPr="00515EDF">
              <w:rPr>
                <w:b/>
              </w:rPr>
              <w:t>/</w:t>
            </w:r>
            <w:proofErr w:type="spellStart"/>
            <w:r w:rsidR="00607ED5" w:rsidRPr="00515EDF">
              <w:rPr>
                <w:b/>
              </w:rPr>
              <w:t>y</w:t>
            </w:r>
            <w:r w:rsidRPr="00515EDF">
              <w:rPr>
                <w:b/>
              </w:rPr>
              <w:t>r</w:t>
            </w:r>
            <w:proofErr w:type="spellEnd"/>
            <w:r w:rsidRPr="00515EDF">
              <w:rPr>
                <w:b/>
              </w:rPr>
              <w:t>)</w:t>
            </w:r>
          </w:p>
        </w:tc>
      </w:tr>
      <w:tr w:rsidR="00515EDF" w:rsidRPr="00515EDF" w14:paraId="0EF5830C" w14:textId="77777777" w:rsidTr="00554225">
        <w:tc>
          <w:tcPr>
            <w:tcW w:w="2789" w:type="dxa"/>
          </w:tcPr>
          <w:p w14:paraId="751DCBA4" w14:textId="77777777" w:rsidR="006248B1" w:rsidRPr="00515EDF" w:rsidRDefault="006248B1" w:rsidP="006248B1">
            <w:pPr>
              <w:spacing w:after="160" w:line="259" w:lineRule="auto"/>
              <w:rPr>
                <w:b/>
              </w:rPr>
            </w:pPr>
            <w:r w:rsidRPr="00515EDF">
              <w:rPr>
                <w:b/>
              </w:rPr>
              <w:t>Baseline: Part L 2013</w:t>
            </w:r>
          </w:p>
        </w:tc>
        <w:tc>
          <w:tcPr>
            <w:tcW w:w="2789" w:type="dxa"/>
          </w:tcPr>
          <w:p w14:paraId="131A4F1D" w14:textId="2452DF80" w:rsidR="006248B1" w:rsidRPr="00515EDF" w:rsidRDefault="006248B1" w:rsidP="006248B1">
            <w:pPr>
              <w:rPr>
                <w:b/>
              </w:rPr>
            </w:pPr>
            <w:r w:rsidRPr="00515EDF">
              <w:t>A2</w:t>
            </w:r>
          </w:p>
        </w:tc>
        <w:tc>
          <w:tcPr>
            <w:tcW w:w="2790" w:type="dxa"/>
            <w:shd w:val="clear" w:color="auto" w:fill="D9D9D9" w:themeFill="background1" w:themeFillShade="D9"/>
          </w:tcPr>
          <w:p w14:paraId="7359BAD0" w14:textId="77777777" w:rsidR="006248B1" w:rsidRPr="00515EDF" w:rsidRDefault="006248B1" w:rsidP="006248B1">
            <w:pPr>
              <w:rPr>
                <w:b/>
              </w:rPr>
            </w:pPr>
          </w:p>
        </w:tc>
        <w:tc>
          <w:tcPr>
            <w:tcW w:w="2790" w:type="dxa"/>
            <w:shd w:val="clear" w:color="auto" w:fill="D9D9D9" w:themeFill="background1" w:themeFillShade="D9"/>
          </w:tcPr>
          <w:p w14:paraId="5460AF01" w14:textId="77777777" w:rsidR="006248B1" w:rsidRPr="00515EDF" w:rsidRDefault="006248B1" w:rsidP="006248B1">
            <w:pPr>
              <w:rPr>
                <w:b/>
              </w:rPr>
            </w:pPr>
          </w:p>
        </w:tc>
        <w:tc>
          <w:tcPr>
            <w:tcW w:w="2790" w:type="dxa"/>
          </w:tcPr>
          <w:p w14:paraId="1C269381" w14:textId="16F4E551" w:rsidR="006248B1" w:rsidRPr="00515EDF" w:rsidRDefault="00D77ED7" w:rsidP="006248B1">
            <w:r w:rsidRPr="00515EDF">
              <w:t>F2</w:t>
            </w:r>
          </w:p>
        </w:tc>
      </w:tr>
      <w:tr w:rsidR="00515EDF" w:rsidRPr="00515EDF" w14:paraId="2AC6005E" w14:textId="77777777" w:rsidTr="00554225">
        <w:tc>
          <w:tcPr>
            <w:tcW w:w="2789" w:type="dxa"/>
          </w:tcPr>
          <w:p w14:paraId="7BB12C43" w14:textId="77777777" w:rsidR="006248B1" w:rsidRPr="00515EDF" w:rsidRDefault="006248B1" w:rsidP="006248B1">
            <w:pPr>
              <w:spacing w:after="160" w:line="259" w:lineRule="auto"/>
              <w:rPr>
                <w:b/>
              </w:rPr>
            </w:pPr>
            <w:r w:rsidRPr="00515EDF">
              <w:rPr>
                <w:b/>
              </w:rPr>
              <w:t xml:space="preserve">Be Lean </w:t>
            </w:r>
          </w:p>
        </w:tc>
        <w:tc>
          <w:tcPr>
            <w:tcW w:w="2789" w:type="dxa"/>
          </w:tcPr>
          <w:p w14:paraId="56FBFC6D" w14:textId="1A54FC0E" w:rsidR="006248B1" w:rsidRPr="00515EDF" w:rsidRDefault="006248B1" w:rsidP="006248B1">
            <w:pPr>
              <w:rPr>
                <w:b/>
              </w:rPr>
            </w:pPr>
            <w:r w:rsidRPr="00515EDF">
              <w:t>B2</w:t>
            </w:r>
          </w:p>
        </w:tc>
        <w:tc>
          <w:tcPr>
            <w:tcW w:w="2790" w:type="dxa"/>
          </w:tcPr>
          <w:p w14:paraId="1C0FC5A1" w14:textId="18AF2E24" w:rsidR="006248B1" w:rsidRPr="00515EDF" w:rsidRDefault="006248B1" w:rsidP="00F02115">
            <w:pPr>
              <w:jc w:val="right"/>
              <w:rPr>
                <w:vertAlign w:val="subscript"/>
              </w:rPr>
            </w:pPr>
            <w:r w:rsidRPr="00515EDF">
              <w:rPr>
                <w:vertAlign w:val="subscript"/>
              </w:rPr>
              <w:t>A2 – B2</w:t>
            </w:r>
          </w:p>
        </w:tc>
        <w:tc>
          <w:tcPr>
            <w:tcW w:w="2790" w:type="dxa"/>
          </w:tcPr>
          <w:p w14:paraId="241D77C6" w14:textId="78C326BF" w:rsidR="006248B1" w:rsidRPr="00515EDF" w:rsidRDefault="006248B1" w:rsidP="00F02115">
            <w:pPr>
              <w:jc w:val="right"/>
              <w:rPr>
                <w:vertAlign w:val="subscript"/>
              </w:rPr>
            </w:pPr>
            <w:r w:rsidRPr="00515EDF">
              <w:rPr>
                <w:vertAlign w:val="subscript"/>
              </w:rPr>
              <w:t>(A2 – B2) / A2 x 100</w:t>
            </w:r>
          </w:p>
        </w:tc>
        <w:tc>
          <w:tcPr>
            <w:tcW w:w="2790" w:type="dxa"/>
          </w:tcPr>
          <w:p w14:paraId="1988A8F2" w14:textId="54379939" w:rsidR="006248B1" w:rsidRPr="00515EDF" w:rsidRDefault="00D77ED7" w:rsidP="006248B1">
            <w:pPr>
              <w:rPr>
                <w:b/>
              </w:rPr>
            </w:pPr>
            <w:r w:rsidRPr="00515EDF">
              <w:t>F2</w:t>
            </w:r>
          </w:p>
        </w:tc>
      </w:tr>
      <w:tr w:rsidR="00515EDF" w:rsidRPr="00515EDF" w14:paraId="57ABFB05" w14:textId="77777777" w:rsidTr="00554225">
        <w:tc>
          <w:tcPr>
            <w:tcW w:w="2789" w:type="dxa"/>
          </w:tcPr>
          <w:p w14:paraId="0908CF53" w14:textId="77777777" w:rsidR="006248B1" w:rsidRPr="00515EDF" w:rsidRDefault="006248B1" w:rsidP="006248B1">
            <w:pPr>
              <w:spacing w:after="160" w:line="259" w:lineRule="auto"/>
              <w:rPr>
                <w:b/>
              </w:rPr>
            </w:pPr>
            <w:r w:rsidRPr="00515EDF">
              <w:rPr>
                <w:b/>
              </w:rPr>
              <w:t>Be Clean</w:t>
            </w:r>
          </w:p>
        </w:tc>
        <w:tc>
          <w:tcPr>
            <w:tcW w:w="2789" w:type="dxa"/>
          </w:tcPr>
          <w:p w14:paraId="320646F8" w14:textId="495674A9" w:rsidR="006248B1" w:rsidRPr="00515EDF" w:rsidRDefault="006248B1" w:rsidP="006248B1">
            <w:pPr>
              <w:rPr>
                <w:b/>
              </w:rPr>
            </w:pPr>
            <w:r w:rsidRPr="00515EDF">
              <w:t>C2</w:t>
            </w:r>
          </w:p>
        </w:tc>
        <w:tc>
          <w:tcPr>
            <w:tcW w:w="2790" w:type="dxa"/>
          </w:tcPr>
          <w:p w14:paraId="35DD6B31" w14:textId="13059945" w:rsidR="006248B1" w:rsidRPr="00515EDF" w:rsidRDefault="006248B1" w:rsidP="00F02115">
            <w:pPr>
              <w:jc w:val="right"/>
              <w:rPr>
                <w:vertAlign w:val="subscript"/>
              </w:rPr>
            </w:pPr>
            <w:r w:rsidRPr="00515EDF">
              <w:rPr>
                <w:vertAlign w:val="subscript"/>
              </w:rPr>
              <w:t xml:space="preserve">B2 – C2 </w:t>
            </w:r>
          </w:p>
        </w:tc>
        <w:tc>
          <w:tcPr>
            <w:tcW w:w="2790" w:type="dxa"/>
          </w:tcPr>
          <w:p w14:paraId="0A65FB24" w14:textId="71B269C4" w:rsidR="006248B1" w:rsidRPr="00515EDF" w:rsidRDefault="006248B1" w:rsidP="00F02115">
            <w:pPr>
              <w:jc w:val="right"/>
              <w:rPr>
                <w:vertAlign w:val="subscript"/>
              </w:rPr>
            </w:pPr>
            <w:r w:rsidRPr="00515EDF">
              <w:rPr>
                <w:vertAlign w:val="subscript"/>
              </w:rPr>
              <w:t>(B2 – C2) / A2 x 100</w:t>
            </w:r>
          </w:p>
        </w:tc>
        <w:tc>
          <w:tcPr>
            <w:tcW w:w="2790" w:type="dxa"/>
          </w:tcPr>
          <w:p w14:paraId="05603A5F" w14:textId="236FC0A4" w:rsidR="006248B1" w:rsidRPr="00515EDF" w:rsidRDefault="00D77ED7" w:rsidP="006248B1">
            <w:pPr>
              <w:rPr>
                <w:b/>
              </w:rPr>
            </w:pPr>
            <w:r w:rsidRPr="00515EDF">
              <w:t>F2</w:t>
            </w:r>
          </w:p>
        </w:tc>
      </w:tr>
      <w:tr w:rsidR="00515EDF" w:rsidRPr="00515EDF" w14:paraId="6B23FBA9" w14:textId="77777777" w:rsidTr="00554225">
        <w:tc>
          <w:tcPr>
            <w:tcW w:w="2789" w:type="dxa"/>
          </w:tcPr>
          <w:p w14:paraId="7BC9C49B" w14:textId="77777777" w:rsidR="006248B1" w:rsidRPr="00515EDF" w:rsidRDefault="006248B1" w:rsidP="006248B1">
            <w:pPr>
              <w:spacing w:after="160" w:line="259" w:lineRule="auto"/>
              <w:rPr>
                <w:b/>
              </w:rPr>
            </w:pPr>
            <w:r w:rsidRPr="00515EDF">
              <w:rPr>
                <w:b/>
              </w:rPr>
              <w:t xml:space="preserve">Be Green </w:t>
            </w:r>
          </w:p>
        </w:tc>
        <w:tc>
          <w:tcPr>
            <w:tcW w:w="2789" w:type="dxa"/>
          </w:tcPr>
          <w:p w14:paraId="06886DB1" w14:textId="14C64D7D" w:rsidR="006248B1" w:rsidRPr="00515EDF" w:rsidRDefault="006248B1" w:rsidP="006248B1">
            <w:pPr>
              <w:rPr>
                <w:b/>
              </w:rPr>
            </w:pPr>
            <w:r w:rsidRPr="00515EDF">
              <w:t>D2</w:t>
            </w:r>
          </w:p>
        </w:tc>
        <w:tc>
          <w:tcPr>
            <w:tcW w:w="2790" w:type="dxa"/>
          </w:tcPr>
          <w:p w14:paraId="3AE4CAAF" w14:textId="5236952C" w:rsidR="006248B1" w:rsidRPr="00515EDF" w:rsidRDefault="006248B1" w:rsidP="00F02115">
            <w:pPr>
              <w:jc w:val="right"/>
              <w:rPr>
                <w:vertAlign w:val="subscript"/>
              </w:rPr>
            </w:pPr>
            <w:r w:rsidRPr="00515EDF">
              <w:rPr>
                <w:vertAlign w:val="subscript"/>
              </w:rPr>
              <w:t xml:space="preserve">C2 – D2 </w:t>
            </w:r>
          </w:p>
        </w:tc>
        <w:tc>
          <w:tcPr>
            <w:tcW w:w="2790" w:type="dxa"/>
          </w:tcPr>
          <w:p w14:paraId="76407BEE" w14:textId="6490721F" w:rsidR="006248B1" w:rsidRPr="00515EDF" w:rsidRDefault="006248B1" w:rsidP="00F02115">
            <w:pPr>
              <w:jc w:val="right"/>
              <w:rPr>
                <w:vertAlign w:val="subscript"/>
              </w:rPr>
            </w:pPr>
            <w:r w:rsidRPr="00515EDF">
              <w:rPr>
                <w:vertAlign w:val="subscript"/>
              </w:rPr>
              <w:t>(C2 – D2) / A2 x 100</w:t>
            </w:r>
          </w:p>
        </w:tc>
        <w:tc>
          <w:tcPr>
            <w:tcW w:w="2790" w:type="dxa"/>
          </w:tcPr>
          <w:p w14:paraId="22DF49EE" w14:textId="78B26CCF" w:rsidR="006248B1" w:rsidRPr="00515EDF" w:rsidRDefault="00D77ED7" w:rsidP="006248B1">
            <w:pPr>
              <w:rPr>
                <w:b/>
              </w:rPr>
            </w:pPr>
            <w:r w:rsidRPr="00515EDF">
              <w:t>F2</w:t>
            </w:r>
          </w:p>
        </w:tc>
      </w:tr>
      <w:tr w:rsidR="00515EDF" w:rsidRPr="00515EDF" w14:paraId="1A26E4A8" w14:textId="77777777" w:rsidTr="00554225">
        <w:tc>
          <w:tcPr>
            <w:tcW w:w="2789" w:type="dxa"/>
          </w:tcPr>
          <w:p w14:paraId="5E7A782E" w14:textId="77777777" w:rsidR="006248B1" w:rsidRPr="00515EDF" w:rsidRDefault="006248B1" w:rsidP="006248B1">
            <w:pPr>
              <w:spacing w:after="160" w:line="259" w:lineRule="auto"/>
              <w:rPr>
                <w:b/>
              </w:rPr>
            </w:pPr>
            <w:r w:rsidRPr="00515EDF">
              <w:rPr>
                <w:b/>
              </w:rPr>
              <w:t>Cumulative</w:t>
            </w:r>
          </w:p>
        </w:tc>
        <w:tc>
          <w:tcPr>
            <w:tcW w:w="2789" w:type="dxa"/>
            <w:shd w:val="clear" w:color="auto" w:fill="D9D9D9" w:themeFill="background1" w:themeFillShade="D9"/>
          </w:tcPr>
          <w:p w14:paraId="1B616B3C" w14:textId="77777777" w:rsidR="006248B1" w:rsidRPr="00515EDF" w:rsidRDefault="006248B1" w:rsidP="006248B1">
            <w:pPr>
              <w:rPr>
                <w:b/>
              </w:rPr>
            </w:pPr>
          </w:p>
        </w:tc>
        <w:tc>
          <w:tcPr>
            <w:tcW w:w="2790" w:type="dxa"/>
          </w:tcPr>
          <w:p w14:paraId="035B8D34" w14:textId="1389E32A" w:rsidR="006248B1" w:rsidRPr="00515EDF" w:rsidRDefault="006248B1" w:rsidP="00F02115">
            <w:pPr>
              <w:jc w:val="right"/>
              <w:rPr>
                <w:vertAlign w:val="subscript"/>
              </w:rPr>
            </w:pPr>
            <w:r w:rsidRPr="00515EDF">
              <w:rPr>
                <w:vertAlign w:val="subscript"/>
              </w:rPr>
              <w:t xml:space="preserve">A2 – D2 = </w:t>
            </w:r>
            <w:r w:rsidRPr="00515EDF">
              <w:t>E2</w:t>
            </w:r>
          </w:p>
        </w:tc>
        <w:tc>
          <w:tcPr>
            <w:tcW w:w="2790" w:type="dxa"/>
          </w:tcPr>
          <w:p w14:paraId="6A44C467" w14:textId="1476FB16" w:rsidR="006248B1" w:rsidRPr="00515EDF" w:rsidRDefault="006248B1" w:rsidP="00F02115">
            <w:pPr>
              <w:jc w:val="right"/>
              <w:rPr>
                <w:vertAlign w:val="subscript"/>
              </w:rPr>
            </w:pPr>
            <w:r w:rsidRPr="00515EDF">
              <w:rPr>
                <w:vertAlign w:val="subscript"/>
              </w:rPr>
              <w:t>(A2 – D2) / A2 x 100</w:t>
            </w:r>
          </w:p>
        </w:tc>
        <w:tc>
          <w:tcPr>
            <w:tcW w:w="2790" w:type="dxa"/>
            <w:shd w:val="clear" w:color="auto" w:fill="D9D9D9" w:themeFill="background1" w:themeFillShade="D9"/>
          </w:tcPr>
          <w:p w14:paraId="6B2F8C51" w14:textId="77777777" w:rsidR="006248B1" w:rsidRPr="00515EDF" w:rsidRDefault="006248B1" w:rsidP="006248B1">
            <w:pPr>
              <w:rPr>
                <w:b/>
              </w:rPr>
            </w:pPr>
          </w:p>
        </w:tc>
      </w:tr>
    </w:tbl>
    <w:p w14:paraId="1B80FF3F" w14:textId="77777777" w:rsidR="00094841" w:rsidRPr="00515EDF" w:rsidRDefault="00094841" w:rsidP="00094841">
      <w:pPr>
        <w:rPr>
          <w:b/>
        </w:rPr>
      </w:pPr>
      <w:r w:rsidRPr="00515EDF">
        <w:rPr>
          <w:b/>
        </w:rPr>
        <w:t>What we expect to see:</w:t>
      </w:r>
    </w:p>
    <w:p w14:paraId="62924B16" w14:textId="221B146C" w:rsidR="00094841" w:rsidRPr="00515EDF" w:rsidRDefault="00094841" w:rsidP="00094841">
      <w:pPr>
        <w:pStyle w:val="ListParagraph"/>
        <w:numPr>
          <w:ilvl w:val="0"/>
          <w:numId w:val="9"/>
        </w:numPr>
      </w:pPr>
      <w:r w:rsidRPr="00515EDF">
        <w:t xml:space="preserve">A2 should be equal to non-domestic E7 (see table 7). </w:t>
      </w:r>
    </w:p>
    <w:p w14:paraId="215771A5" w14:textId="27FB10EE" w:rsidR="00094841" w:rsidRPr="00515EDF" w:rsidRDefault="00094841" w:rsidP="00094841">
      <w:pPr>
        <w:pStyle w:val="ListParagraph"/>
        <w:numPr>
          <w:ilvl w:val="0"/>
          <w:numId w:val="9"/>
        </w:numPr>
        <w:rPr>
          <w:i/>
        </w:rPr>
      </w:pPr>
      <w:r w:rsidRPr="00515EDF">
        <w:t xml:space="preserve">B2 should be equal to non-domestic F7 (see table 7). </w:t>
      </w:r>
    </w:p>
    <w:p w14:paraId="32AF9AF0" w14:textId="5DFAE2BF" w:rsidR="00094841" w:rsidRPr="00515EDF" w:rsidRDefault="00094841" w:rsidP="00094841">
      <w:pPr>
        <w:pStyle w:val="ListParagraph"/>
        <w:numPr>
          <w:ilvl w:val="0"/>
          <w:numId w:val="9"/>
        </w:numPr>
        <w:rPr>
          <w:i/>
        </w:rPr>
      </w:pPr>
      <w:r w:rsidRPr="00515EDF">
        <w:t xml:space="preserve">C2 should be equal to non-domestic G7 (see table 7). </w:t>
      </w:r>
    </w:p>
    <w:p w14:paraId="79F9AE89" w14:textId="77777777" w:rsidR="00D77ED7" w:rsidRPr="00515EDF" w:rsidRDefault="00094841" w:rsidP="00D77ED7">
      <w:pPr>
        <w:pStyle w:val="ListParagraph"/>
        <w:numPr>
          <w:ilvl w:val="0"/>
          <w:numId w:val="10"/>
        </w:numPr>
      </w:pPr>
      <w:r w:rsidRPr="00515EDF">
        <w:t xml:space="preserve">D2 should be equal to non-domestic H7 (see table 7). </w:t>
      </w:r>
    </w:p>
    <w:p w14:paraId="7C6709E6" w14:textId="35068FB2" w:rsidR="00D77ED7" w:rsidRPr="00515EDF" w:rsidRDefault="00D77ED7" w:rsidP="00D77ED7">
      <w:pPr>
        <w:pStyle w:val="ListParagraph"/>
        <w:numPr>
          <w:ilvl w:val="0"/>
          <w:numId w:val="10"/>
        </w:numPr>
      </w:pPr>
      <w:r w:rsidRPr="00515EDF">
        <w:t xml:space="preserve">F2 should be equal to Appliances/Unregulated energy totalled for non-domestic (see table 8). </w:t>
      </w:r>
    </w:p>
    <w:p w14:paraId="15D7B46B" w14:textId="3B1B5E24" w:rsidR="00094841" w:rsidRPr="00515EDF" w:rsidRDefault="00D77ED7" w:rsidP="00D77ED7">
      <w:pPr>
        <w:pStyle w:val="ListParagraph"/>
        <w:numPr>
          <w:ilvl w:val="0"/>
          <w:numId w:val="10"/>
        </w:numPr>
        <w:rPr>
          <w:i/>
        </w:rPr>
      </w:pPr>
      <w:r w:rsidRPr="00515EDF">
        <w:t>In the absence of a satisfactory mechanism to quantify the impacts of sustainable energy measures on unregulated emissions, it is acceptable to assume that these will remain unchanged throughout the hierarchy and this can be reflected in the table.</w:t>
      </w:r>
    </w:p>
    <w:p w14:paraId="771CB07D" w14:textId="01F34C9B" w:rsidR="00580506" w:rsidRPr="00515EDF" w:rsidRDefault="00580506" w:rsidP="00B92FEF">
      <w:pPr>
        <w:rPr>
          <w:b/>
        </w:rPr>
      </w:pPr>
    </w:p>
    <w:p w14:paraId="189AB3E0" w14:textId="77777777" w:rsidR="00580506" w:rsidRPr="00515EDF" w:rsidRDefault="00580506" w:rsidP="00B92FEF">
      <w:pPr>
        <w:rPr>
          <w:b/>
        </w:rPr>
      </w:pPr>
    </w:p>
    <w:p w14:paraId="52DEA66C" w14:textId="77777777" w:rsidR="00094841" w:rsidRPr="00515EDF" w:rsidRDefault="00094841" w:rsidP="00B92FEF">
      <w:pPr>
        <w:rPr>
          <w:b/>
        </w:rPr>
      </w:pPr>
    </w:p>
    <w:p w14:paraId="3974D3A9" w14:textId="77777777" w:rsidR="00580506" w:rsidRPr="00515EDF" w:rsidRDefault="00580506" w:rsidP="00B92FEF">
      <w:pPr>
        <w:rPr>
          <w:b/>
        </w:rPr>
      </w:pPr>
    </w:p>
    <w:p w14:paraId="576CC728" w14:textId="37361087" w:rsidR="00B4253C" w:rsidRPr="00515EDF" w:rsidRDefault="00B4253C" w:rsidP="00B92FEF">
      <w:pPr>
        <w:rPr>
          <w:b/>
        </w:rPr>
      </w:pPr>
    </w:p>
    <w:p w14:paraId="45B7CCBC" w14:textId="77777777" w:rsidR="00B4253C" w:rsidRPr="00515EDF" w:rsidRDefault="00B4253C" w:rsidP="00B92FEF">
      <w:pPr>
        <w:rPr>
          <w:b/>
        </w:rPr>
      </w:pPr>
    </w:p>
    <w:p w14:paraId="11DBB8A8" w14:textId="2AE9A87D" w:rsidR="009F3285" w:rsidRPr="00515EDF" w:rsidRDefault="009F3285" w:rsidP="00AE13D3">
      <w:pPr>
        <w:pStyle w:val="ListParagraph"/>
        <w:numPr>
          <w:ilvl w:val="0"/>
          <w:numId w:val="1"/>
        </w:numPr>
        <w:rPr>
          <w:b/>
        </w:rPr>
      </w:pPr>
      <w:r w:rsidRPr="00515EDF">
        <w:rPr>
          <w:b/>
        </w:rPr>
        <w:lastRenderedPageBreak/>
        <w:t>Carbon off-set payment</w:t>
      </w:r>
    </w:p>
    <w:p w14:paraId="53587374" w14:textId="77777777" w:rsidR="00296F3B" w:rsidRPr="00515EDF" w:rsidRDefault="009F3285" w:rsidP="00AE13D3">
      <w:r w:rsidRPr="00515EDF">
        <w:rPr>
          <w:b/>
          <w:u w:val="single"/>
        </w:rPr>
        <w:t xml:space="preserve">The table below should be completed for domestic developments that </w:t>
      </w:r>
      <w:r w:rsidR="00AE13D3" w:rsidRPr="00515EDF">
        <w:rPr>
          <w:b/>
          <w:u w:val="single"/>
        </w:rPr>
        <w:t>do not save 100% of regulated emissions on site and non-domestic developments that do not achieve a 35% reduction in emissions on site</w:t>
      </w:r>
      <w:r w:rsidR="00AE13D3" w:rsidRPr="00515EDF">
        <w:t xml:space="preserve">. </w:t>
      </w:r>
    </w:p>
    <w:p w14:paraId="5649AC53" w14:textId="29E63631" w:rsidR="00AE13D3" w:rsidRPr="00515EDF" w:rsidRDefault="00B4253C" w:rsidP="00AE13D3">
      <w:r w:rsidRPr="00515EDF">
        <w:t>The</w:t>
      </w:r>
      <w:r w:rsidR="00AE13D3" w:rsidRPr="00515EDF">
        <w:t>s</w:t>
      </w:r>
      <w:r w:rsidRPr="00515EDF">
        <w:t>e</w:t>
      </w:r>
      <w:r w:rsidR="00AE13D3" w:rsidRPr="00515EDF">
        <w:t xml:space="preserve"> table </w:t>
      </w:r>
      <w:r w:rsidR="00296F3B" w:rsidRPr="00515EDF">
        <w:t>provides</w:t>
      </w:r>
      <w:r w:rsidR="00AE13D3" w:rsidRPr="00515EDF">
        <w:t xml:space="preserve"> the information requested in table 5 of section 7 of the GLA’s </w:t>
      </w:r>
      <w:r w:rsidR="00AE13D3" w:rsidRPr="00515EDF">
        <w:rPr>
          <w:i/>
        </w:rPr>
        <w:t>Energy Planning Greater London Authority guidance on preparing energy assessments</w:t>
      </w:r>
      <w:r w:rsidR="00AE13D3" w:rsidRPr="00515EDF">
        <w:t xml:space="preserve"> (March 2016).</w:t>
      </w:r>
    </w:p>
    <w:p w14:paraId="7A381E7A" w14:textId="46AC4675" w:rsidR="00AE13D3" w:rsidRPr="00515EDF" w:rsidRDefault="00841940" w:rsidP="00AE13D3">
      <w:r w:rsidRPr="00515EDF">
        <w:rPr>
          <w:b/>
          <w:u w:val="single"/>
        </w:rPr>
        <w:t>A</w:t>
      </w:r>
      <w:r w:rsidR="00B4253C" w:rsidRPr="00515EDF">
        <w:rPr>
          <w:b/>
          <w:u w:val="single"/>
        </w:rPr>
        <w:t>ll 3 tables should be completed</w:t>
      </w:r>
      <w:r w:rsidR="00B4253C" w:rsidRPr="00515EDF">
        <w:t xml:space="preserve"> </w:t>
      </w:r>
      <w:r w:rsidR="00AE13D3" w:rsidRPr="00515EDF">
        <w:rPr>
          <w:b/>
          <w:u w:val="single"/>
        </w:rPr>
        <w:t>for mixed use development</w:t>
      </w:r>
      <w:r w:rsidR="00294B46" w:rsidRPr="00515EDF">
        <w:rPr>
          <w:b/>
          <w:u w:val="single"/>
        </w:rPr>
        <w:t>s</w:t>
      </w:r>
      <w:r w:rsidR="00AE13D3" w:rsidRPr="00515EDF">
        <w:rPr>
          <w:b/>
        </w:rPr>
        <w:t xml:space="preserve"> </w:t>
      </w:r>
      <w:r w:rsidR="00AE13D3" w:rsidRPr="00515EDF">
        <w:t xml:space="preserve">to provide </w:t>
      </w:r>
      <w:r w:rsidR="00B4253C" w:rsidRPr="00515EDF">
        <w:t xml:space="preserve">figures for </w:t>
      </w:r>
      <w:r w:rsidR="00AE13D3" w:rsidRPr="00515EDF">
        <w:t xml:space="preserve">domestic elements, non-domestic elements and the whole development. </w:t>
      </w:r>
    </w:p>
    <w:p w14:paraId="4EBDA045" w14:textId="037C8E90" w:rsidR="00AE13D3" w:rsidRPr="00515EDF" w:rsidRDefault="00AE13D3" w:rsidP="00AE13D3">
      <w:pPr>
        <w:pStyle w:val="Caption"/>
        <w:jc w:val="center"/>
        <w:rPr>
          <w:b/>
          <w:i w:val="0"/>
          <w:color w:val="auto"/>
        </w:rPr>
      </w:pPr>
      <w:r w:rsidRPr="00515EDF">
        <w:rPr>
          <w:b/>
          <w:i w:val="0"/>
          <w:color w:val="auto"/>
        </w:rPr>
        <w:t xml:space="preserve">Table </w:t>
      </w:r>
      <w:r w:rsidRPr="00515EDF">
        <w:rPr>
          <w:b/>
          <w:i w:val="0"/>
          <w:color w:val="auto"/>
        </w:rPr>
        <w:fldChar w:fldCharType="begin"/>
      </w:r>
      <w:r w:rsidRPr="00515EDF">
        <w:rPr>
          <w:b/>
          <w:i w:val="0"/>
          <w:color w:val="auto"/>
        </w:rPr>
        <w:instrText xml:space="preserve"> SEQ Table \* ARABIC </w:instrText>
      </w:r>
      <w:r w:rsidRPr="00515EDF">
        <w:rPr>
          <w:b/>
          <w:i w:val="0"/>
          <w:color w:val="auto"/>
        </w:rPr>
        <w:fldChar w:fldCharType="separate"/>
      </w:r>
      <w:r w:rsidR="00E24D58" w:rsidRPr="00515EDF">
        <w:rPr>
          <w:b/>
          <w:i w:val="0"/>
          <w:noProof/>
          <w:color w:val="auto"/>
        </w:rPr>
        <w:t>3</w:t>
      </w:r>
      <w:r w:rsidRPr="00515EDF">
        <w:rPr>
          <w:b/>
          <w:i w:val="0"/>
          <w:color w:val="auto"/>
        </w:rPr>
        <w:fldChar w:fldCharType="end"/>
      </w:r>
      <w:r w:rsidR="00B4253C" w:rsidRPr="00515EDF">
        <w:rPr>
          <w:b/>
          <w:i w:val="0"/>
          <w:color w:val="auto"/>
        </w:rPr>
        <w:t>a</w:t>
      </w:r>
      <w:r w:rsidRPr="00515EDF">
        <w:rPr>
          <w:b/>
          <w:i w:val="0"/>
          <w:color w:val="auto"/>
        </w:rPr>
        <w:t xml:space="preserve"> – carbon off-set payment</w:t>
      </w:r>
      <w:r w:rsidR="00B4253C" w:rsidRPr="00515EDF">
        <w:rPr>
          <w:b/>
          <w:i w:val="0"/>
          <w:color w:val="auto"/>
        </w:rPr>
        <w:t xml:space="preserve"> domestic </w:t>
      </w:r>
    </w:p>
    <w:tbl>
      <w:tblPr>
        <w:tblStyle w:val="TableGrid"/>
        <w:tblW w:w="0" w:type="auto"/>
        <w:tblLook w:val="04A0" w:firstRow="1" w:lastRow="0" w:firstColumn="1" w:lastColumn="0" w:noHBand="0" w:noVBand="1"/>
      </w:tblPr>
      <w:tblGrid>
        <w:gridCol w:w="3529"/>
        <w:gridCol w:w="3526"/>
        <w:gridCol w:w="3606"/>
        <w:gridCol w:w="3287"/>
      </w:tblGrid>
      <w:tr w:rsidR="00515EDF" w:rsidRPr="00515EDF" w14:paraId="1907F1FF" w14:textId="5783C49F" w:rsidTr="00AE13D3">
        <w:tc>
          <w:tcPr>
            <w:tcW w:w="3529" w:type="dxa"/>
          </w:tcPr>
          <w:p w14:paraId="5474A93B" w14:textId="77777777" w:rsidR="00AE13D3" w:rsidRPr="00515EDF" w:rsidRDefault="00AE13D3" w:rsidP="009F3285">
            <w:pPr>
              <w:rPr>
                <w:i/>
              </w:rPr>
            </w:pPr>
          </w:p>
        </w:tc>
        <w:tc>
          <w:tcPr>
            <w:tcW w:w="3526" w:type="dxa"/>
          </w:tcPr>
          <w:p w14:paraId="1A8D1D05" w14:textId="1C2AFAB1" w:rsidR="00AE13D3" w:rsidRPr="00515EDF" w:rsidRDefault="00AE13D3" w:rsidP="00880CB0">
            <w:pPr>
              <w:rPr>
                <w:b/>
              </w:rPr>
            </w:pPr>
            <w:r w:rsidRPr="00515EDF">
              <w:rPr>
                <w:b/>
              </w:rPr>
              <w:t>Annual Shortfall (Tonnes CO</w:t>
            </w:r>
            <w:r w:rsidRPr="00515EDF">
              <w:rPr>
                <w:b/>
                <w:vertAlign w:val="subscript"/>
              </w:rPr>
              <w:t>2</w:t>
            </w:r>
            <w:r w:rsidRPr="00515EDF">
              <w:rPr>
                <w:b/>
              </w:rPr>
              <w:t>)</w:t>
            </w:r>
          </w:p>
        </w:tc>
        <w:tc>
          <w:tcPr>
            <w:tcW w:w="3606" w:type="dxa"/>
          </w:tcPr>
          <w:p w14:paraId="329F0177" w14:textId="53204517" w:rsidR="00AE13D3" w:rsidRPr="00515EDF" w:rsidRDefault="00AE13D3" w:rsidP="00880CB0">
            <w:pPr>
              <w:rPr>
                <w:b/>
              </w:rPr>
            </w:pPr>
            <w:r w:rsidRPr="00515EDF">
              <w:rPr>
                <w:b/>
              </w:rPr>
              <w:t>Cumulative Shortfall (Tonnes CO</w:t>
            </w:r>
            <w:r w:rsidRPr="00515EDF">
              <w:rPr>
                <w:b/>
                <w:vertAlign w:val="subscript"/>
              </w:rPr>
              <w:t>2</w:t>
            </w:r>
            <w:r w:rsidRPr="00515EDF">
              <w:rPr>
                <w:b/>
              </w:rPr>
              <w:t xml:space="preserve"> over a 30 year period)</w:t>
            </w:r>
          </w:p>
        </w:tc>
        <w:tc>
          <w:tcPr>
            <w:tcW w:w="3287" w:type="dxa"/>
          </w:tcPr>
          <w:p w14:paraId="751AFF1F" w14:textId="3D4B8ACF" w:rsidR="00AE13D3" w:rsidRPr="00515EDF" w:rsidRDefault="00AE13D3" w:rsidP="00607ED5">
            <w:pPr>
              <w:rPr>
                <w:b/>
              </w:rPr>
            </w:pPr>
            <w:r w:rsidRPr="00515EDF">
              <w:rPr>
                <w:b/>
              </w:rPr>
              <w:t>Carbon off-set payment (£60</w:t>
            </w:r>
            <w:r w:rsidR="00607ED5" w:rsidRPr="00515EDF">
              <w:rPr>
                <w:b/>
              </w:rPr>
              <w:t>/</w:t>
            </w:r>
            <w:r w:rsidRPr="00515EDF">
              <w:rPr>
                <w:b/>
              </w:rPr>
              <w:t xml:space="preserve"> tonne over 30 years)</w:t>
            </w:r>
          </w:p>
        </w:tc>
      </w:tr>
      <w:tr w:rsidR="00515EDF" w:rsidRPr="00515EDF" w14:paraId="055CA2FD" w14:textId="27BA2FAA" w:rsidTr="00B4253C">
        <w:trPr>
          <w:trHeight w:val="470"/>
        </w:trPr>
        <w:tc>
          <w:tcPr>
            <w:tcW w:w="3529" w:type="dxa"/>
          </w:tcPr>
          <w:p w14:paraId="60DB8D37" w14:textId="28729C45" w:rsidR="00AE13D3" w:rsidRPr="00515EDF" w:rsidRDefault="00AE13D3" w:rsidP="00880CB0">
            <w:pPr>
              <w:spacing w:after="160" w:line="259" w:lineRule="auto"/>
              <w:rPr>
                <w:b/>
              </w:rPr>
            </w:pPr>
            <w:r w:rsidRPr="00515EDF">
              <w:rPr>
                <w:b/>
              </w:rPr>
              <w:t>Total Target Savings</w:t>
            </w:r>
          </w:p>
        </w:tc>
        <w:tc>
          <w:tcPr>
            <w:tcW w:w="3526" w:type="dxa"/>
          </w:tcPr>
          <w:p w14:paraId="61C55F0E" w14:textId="5B3F2F32" w:rsidR="00AE13D3" w:rsidRPr="00515EDF" w:rsidRDefault="003B0C2B" w:rsidP="00841940">
            <w:pPr>
              <w:jc w:val="right"/>
              <w:rPr>
                <w:vertAlign w:val="subscript"/>
              </w:rPr>
            </w:pPr>
            <w:r w:rsidRPr="00515EDF">
              <w:rPr>
                <w:vertAlign w:val="subscript"/>
              </w:rPr>
              <w:t>A1</w:t>
            </w:r>
          </w:p>
        </w:tc>
        <w:tc>
          <w:tcPr>
            <w:tcW w:w="3606" w:type="dxa"/>
            <w:shd w:val="clear" w:color="auto" w:fill="D9D9D9" w:themeFill="background1" w:themeFillShade="D9"/>
          </w:tcPr>
          <w:p w14:paraId="6BDC8163" w14:textId="77777777" w:rsidR="00AE13D3" w:rsidRPr="00515EDF" w:rsidRDefault="00AE13D3" w:rsidP="009F3285">
            <w:pPr>
              <w:rPr>
                <w:i/>
              </w:rPr>
            </w:pPr>
          </w:p>
        </w:tc>
        <w:tc>
          <w:tcPr>
            <w:tcW w:w="3287" w:type="dxa"/>
            <w:shd w:val="clear" w:color="auto" w:fill="D9D9D9" w:themeFill="background1" w:themeFillShade="D9"/>
          </w:tcPr>
          <w:p w14:paraId="2CC359B6" w14:textId="77777777" w:rsidR="00AE13D3" w:rsidRPr="00515EDF" w:rsidRDefault="00AE13D3" w:rsidP="009F3285">
            <w:pPr>
              <w:rPr>
                <w:i/>
              </w:rPr>
            </w:pPr>
          </w:p>
        </w:tc>
      </w:tr>
      <w:tr w:rsidR="00AE13D3" w:rsidRPr="00515EDF" w14:paraId="3B8F7A61" w14:textId="5D55637F" w:rsidTr="00AE13D3">
        <w:tc>
          <w:tcPr>
            <w:tcW w:w="3529" w:type="dxa"/>
          </w:tcPr>
          <w:p w14:paraId="4DE5664D" w14:textId="2B586889" w:rsidR="00AE13D3" w:rsidRPr="00515EDF" w:rsidRDefault="00AE13D3" w:rsidP="00880CB0">
            <w:pPr>
              <w:spacing w:after="160" w:line="259" w:lineRule="auto"/>
              <w:rPr>
                <w:b/>
              </w:rPr>
            </w:pPr>
            <w:r w:rsidRPr="00515EDF">
              <w:rPr>
                <w:b/>
              </w:rPr>
              <w:t>Shortfall</w:t>
            </w:r>
          </w:p>
        </w:tc>
        <w:tc>
          <w:tcPr>
            <w:tcW w:w="3526" w:type="dxa"/>
          </w:tcPr>
          <w:p w14:paraId="7492801F" w14:textId="4EF2EFDB" w:rsidR="00AE13D3" w:rsidRPr="00515EDF" w:rsidRDefault="003B0C2B" w:rsidP="00841940">
            <w:pPr>
              <w:jc w:val="right"/>
              <w:rPr>
                <w:vertAlign w:val="subscript"/>
              </w:rPr>
            </w:pPr>
            <w:r w:rsidRPr="00515EDF">
              <w:rPr>
                <w:vertAlign w:val="subscript"/>
              </w:rPr>
              <w:t>F1</w:t>
            </w:r>
          </w:p>
        </w:tc>
        <w:tc>
          <w:tcPr>
            <w:tcW w:w="3606" w:type="dxa"/>
          </w:tcPr>
          <w:p w14:paraId="334A1189" w14:textId="28A485A1" w:rsidR="00AE13D3" w:rsidRPr="00515EDF" w:rsidRDefault="003B0C2B" w:rsidP="00B4253C">
            <w:pPr>
              <w:jc w:val="right"/>
              <w:rPr>
                <w:vertAlign w:val="subscript"/>
              </w:rPr>
            </w:pPr>
            <w:r w:rsidRPr="00515EDF">
              <w:rPr>
                <w:vertAlign w:val="subscript"/>
              </w:rPr>
              <w:t>F1 x 30</w:t>
            </w:r>
          </w:p>
        </w:tc>
        <w:tc>
          <w:tcPr>
            <w:tcW w:w="3287" w:type="dxa"/>
          </w:tcPr>
          <w:p w14:paraId="2FD6EACF" w14:textId="5F9493D5" w:rsidR="00AE13D3" w:rsidRPr="00515EDF" w:rsidRDefault="003B0C2B" w:rsidP="00B4253C">
            <w:pPr>
              <w:jc w:val="right"/>
              <w:rPr>
                <w:vertAlign w:val="subscript"/>
              </w:rPr>
            </w:pPr>
            <w:r w:rsidRPr="00515EDF">
              <w:rPr>
                <w:vertAlign w:val="subscript"/>
              </w:rPr>
              <w:t>F1 x 30 x 60</w:t>
            </w:r>
          </w:p>
        </w:tc>
      </w:tr>
    </w:tbl>
    <w:p w14:paraId="1AEF678A" w14:textId="77777777" w:rsidR="00B4253C" w:rsidRPr="00515EDF" w:rsidRDefault="00B4253C" w:rsidP="00B4253C">
      <w:pPr>
        <w:pStyle w:val="Caption"/>
        <w:jc w:val="center"/>
        <w:rPr>
          <w:b/>
          <w:color w:val="auto"/>
        </w:rPr>
      </w:pPr>
    </w:p>
    <w:p w14:paraId="6650E77B" w14:textId="2385FC1A" w:rsidR="00B4253C" w:rsidRPr="00515EDF" w:rsidRDefault="00B4253C" w:rsidP="00B4253C">
      <w:pPr>
        <w:pStyle w:val="Caption"/>
        <w:jc w:val="center"/>
        <w:rPr>
          <w:b/>
          <w:i w:val="0"/>
          <w:color w:val="auto"/>
        </w:rPr>
      </w:pPr>
      <w:r w:rsidRPr="00515EDF">
        <w:rPr>
          <w:b/>
          <w:i w:val="0"/>
          <w:color w:val="auto"/>
        </w:rPr>
        <w:t xml:space="preserve">Table </w:t>
      </w:r>
      <w:r w:rsidRPr="00515EDF">
        <w:rPr>
          <w:b/>
          <w:i w:val="0"/>
          <w:color w:val="auto"/>
        </w:rPr>
        <w:fldChar w:fldCharType="begin"/>
      </w:r>
      <w:r w:rsidRPr="00515EDF">
        <w:rPr>
          <w:b/>
          <w:i w:val="0"/>
          <w:color w:val="auto"/>
        </w:rPr>
        <w:instrText xml:space="preserve"> SEQ Table \* ARABIC </w:instrText>
      </w:r>
      <w:r w:rsidRPr="00515EDF">
        <w:rPr>
          <w:b/>
          <w:i w:val="0"/>
          <w:color w:val="auto"/>
        </w:rPr>
        <w:fldChar w:fldCharType="separate"/>
      </w:r>
      <w:r w:rsidR="00E24D58" w:rsidRPr="00515EDF">
        <w:rPr>
          <w:b/>
          <w:i w:val="0"/>
          <w:noProof/>
          <w:color w:val="auto"/>
        </w:rPr>
        <w:t>4</w:t>
      </w:r>
      <w:r w:rsidRPr="00515EDF">
        <w:rPr>
          <w:b/>
          <w:i w:val="0"/>
          <w:color w:val="auto"/>
        </w:rPr>
        <w:fldChar w:fldCharType="end"/>
      </w:r>
      <w:r w:rsidRPr="00515EDF">
        <w:rPr>
          <w:b/>
          <w:i w:val="0"/>
          <w:color w:val="auto"/>
        </w:rPr>
        <w:t xml:space="preserve">b – carbon off-set payment non-domestic </w:t>
      </w:r>
    </w:p>
    <w:tbl>
      <w:tblPr>
        <w:tblStyle w:val="TableGrid"/>
        <w:tblW w:w="0" w:type="auto"/>
        <w:tblLook w:val="04A0" w:firstRow="1" w:lastRow="0" w:firstColumn="1" w:lastColumn="0" w:noHBand="0" w:noVBand="1"/>
      </w:tblPr>
      <w:tblGrid>
        <w:gridCol w:w="3529"/>
        <w:gridCol w:w="3526"/>
        <w:gridCol w:w="3606"/>
        <w:gridCol w:w="3287"/>
      </w:tblGrid>
      <w:tr w:rsidR="00515EDF" w:rsidRPr="00515EDF" w14:paraId="042DA790" w14:textId="77777777" w:rsidTr="00487023">
        <w:tc>
          <w:tcPr>
            <w:tcW w:w="3529" w:type="dxa"/>
          </w:tcPr>
          <w:p w14:paraId="48CD46B4" w14:textId="77777777" w:rsidR="00B4253C" w:rsidRPr="00515EDF" w:rsidRDefault="00B4253C" w:rsidP="00487023">
            <w:pPr>
              <w:rPr>
                <w:i/>
              </w:rPr>
            </w:pPr>
          </w:p>
        </w:tc>
        <w:tc>
          <w:tcPr>
            <w:tcW w:w="3526" w:type="dxa"/>
          </w:tcPr>
          <w:p w14:paraId="061E4C3F" w14:textId="77777777" w:rsidR="00B4253C" w:rsidRPr="00515EDF" w:rsidRDefault="00B4253C" w:rsidP="00487023">
            <w:pPr>
              <w:rPr>
                <w:b/>
              </w:rPr>
            </w:pPr>
            <w:r w:rsidRPr="00515EDF">
              <w:rPr>
                <w:b/>
              </w:rPr>
              <w:t>Annual Shortfall (Tonnes CO</w:t>
            </w:r>
            <w:r w:rsidRPr="00515EDF">
              <w:rPr>
                <w:b/>
                <w:vertAlign w:val="subscript"/>
              </w:rPr>
              <w:t>2</w:t>
            </w:r>
            <w:r w:rsidRPr="00515EDF">
              <w:rPr>
                <w:b/>
              </w:rPr>
              <w:t>)</w:t>
            </w:r>
          </w:p>
        </w:tc>
        <w:tc>
          <w:tcPr>
            <w:tcW w:w="3606" w:type="dxa"/>
          </w:tcPr>
          <w:p w14:paraId="535FD318" w14:textId="77777777" w:rsidR="00B4253C" w:rsidRPr="00515EDF" w:rsidRDefault="00B4253C" w:rsidP="00487023">
            <w:pPr>
              <w:rPr>
                <w:b/>
              </w:rPr>
            </w:pPr>
            <w:r w:rsidRPr="00515EDF">
              <w:rPr>
                <w:b/>
              </w:rPr>
              <w:t>Cumulative Shortfall (Tonnes CO</w:t>
            </w:r>
            <w:r w:rsidRPr="00515EDF">
              <w:rPr>
                <w:b/>
                <w:vertAlign w:val="subscript"/>
              </w:rPr>
              <w:t>2</w:t>
            </w:r>
            <w:r w:rsidRPr="00515EDF">
              <w:rPr>
                <w:b/>
              </w:rPr>
              <w:t xml:space="preserve"> over a 30 year period)</w:t>
            </w:r>
          </w:p>
        </w:tc>
        <w:tc>
          <w:tcPr>
            <w:tcW w:w="3287" w:type="dxa"/>
          </w:tcPr>
          <w:p w14:paraId="1E322121" w14:textId="77777777" w:rsidR="00B4253C" w:rsidRPr="00515EDF" w:rsidRDefault="00B4253C" w:rsidP="00487023">
            <w:pPr>
              <w:rPr>
                <w:b/>
              </w:rPr>
            </w:pPr>
            <w:r w:rsidRPr="00515EDF">
              <w:rPr>
                <w:b/>
              </w:rPr>
              <w:t>Carbon off-set payment (£60/ tonne over 30 years)</w:t>
            </w:r>
          </w:p>
        </w:tc>
      </w:tr>
      <w:tr w:rsidR="00515EDF" w:rsidRPr="00515EDF" w14:paraId="313D787B" w14:textId="77777777" w:rsidTr="00487023">
        <w:tc>
          <w:tcPr>
            <w:tcW w:w="3529" w:type="dxa"/>
          </w:tcPr>
          <w:p w14:paraId="6681F81B" w14:textId="77777777" w:rsidR="00B4253C" w:rsidRPr="00515EDF" w:rsidRDefault="00B4253C" w:rsidP="00487023">
            <w:pPr>
              <w:spacing w:after="160" w:line="259" w:lineRule="auto"/>
              <w:rPr>
                <w:b/>
              </w:rPr>
            </w:pPr>
            <w:r w:rsidRPr="00515EDF">
              <w:rPr>
                <w:b/>
              </w:rPr>
              <w:t>Total Target Savings</w:t>
            </w:r>
          </w:p>
        </w:tc>
        <w:tc>
          <w:tcPr>
            <w:tcW w:w="3526" w:type="dxa"/>
          </w:tcPr>
          <w:p w14:paraId="15A1803E" w14:textId="37A1FCF7" w:rsidR="00B4253C" w:rsidRPr="00515EDF" w:rsidRDefault="00B4253C" w:rsidP="00841940">
            <w:pPr>
              <w:jc w:val="right"/>
              <w:rPr>
                <w:vertAlign w:val="subscript"/>
              </w:rPr>
            </w:pPr>
            <w:r w:rsidRPr="00515EDF">
              <w:rPr>
                <w:vertAlign w:val="subscript"/>
              </w:rPr>
              <w:t xml:space="preserve">A2 x 0.35 = </w:t>
            </w:r>
            <w:r w:rsidR="00841940" w:rsidRPr="00515EDF">
              <w:t>F3</w:t>
            </w:r>
          </w:p>
        </w:tc>
        <w:tc>
          <w:tcPr>
            <w:tcW w:w="3606" w:type="dxa"/>
            <w:shd w:val="clear" w:color="auto" w:fill="D9D9D9" w:themeFill="background1" w:themeFillShade="D9"/>
          </w:tcPr>
          <w:p w14:paraId="6FC192D4" w14:textId="77777777" w:rsidR="00B4253C" w:rsidRPr="00515EDF" w:rsidRDefault="00B4253C" w:rsidP="00487023">
            <w:pPr>
              <w:rPr>
                <w:i/>
              </w:rPr>
            </w:pPr>
          </w:p>
        </w:tc>
        <w:tc>
          <w:tcPr>
            <w:tcW w:w="3287" w:type="dxa"/>
            <w:shd w:val="clear" w:color="auto" w:fill="D9D9D9" w:themeFill="background1" w:themeFillShade="D9"/>
          </w:tcPr>
          <w:p w14:paraId="702AB3B7" w14:textId="77777777" w:rsidR="00B4253C" w:rsidRPr="00515EDF" w:rsidRDefault="00B4253C" w:rsidP="00487023">
            <w:pPr>
              <w:rPr>
                <w:i/>
              </w:rPr>
            </w:pPr>
          </w:p>
        </w:tc>
      </w:tr>
      <w:tr w:rsidR="00B4253C" w:rsidRPr="00515EDF" w14:paraId="21577A86" w14:textId="77777777" w:rsidTr="00487023">
        <w:tc>
          <w:tcPr>
            <w:tcW w:w="3529" w:type="dxa"/>
          </w:tcPr>
          <w:p w14:paraId="1E43CA0C" w14:textId="77777777" w:rsidR="00B4253C" w:rsidRPr="00515EDF" w:rsidRDefault="00B4253C" w:rsidP="00487023">
            <w:pPr>
              <w:spacing w:after="160" w:line="259" w:lineRule="auto"/>
              <w:rPr>
                <w:b/>
              </w:rPr>
            </w:pPr>
            <w:r w:rsidRPr="00515EDF">
              <w:rPr>
                <w:b/>
              </w:rPr>
              <w:t>Shortfall</w:t>
            </w:r>
          </w:p>
        </w:tc>
        <w:tc>
          <w:tcPr>
            <w:tcW w:w="3526" w:type="dxa"/>
          </w:tcPr>
          <w:p w14:paraId="0452D135" w14:textId="75FFC503" w:rsidR="00B4253C" w:rsidRPr="00515EDF" w:rsidRDefault="00B4253C" w:rsidP="00841940">
            <w:pPr>
              <w:jc w:val="right"/>
              <w:rPr>
                <w:vertAlign w:val="subscript"/>
              </w:rPr>
            </w:pPr>
            <w:r w:rsidRPr="00515EDF">
              <w:rPr>
                <w:vertAlign w:val="subscript"/>
              </w:rPr>
              <w:t xml:space="preserve">F2 – E2 = </w:t>
            </w:r>
            <w:r w:rsidR="00841940" w:rsidRPr="00515EDF">
              <w:t>G3</w:t>
            </w:r>
          </w:p>
        </w:tc>
        <w:tc>
          <w:tcPr>
            <w:tcW w:w="3606" w:type="dxa"/>
          </w:tcPr>
          <w:p w14:paraId="14ACD2B3" w14:textId="4638819F" w:rsidR="00B4253C" w:rsidRPr="00515EDF" w:rsidRDefault="00841940" w:rsidP="00B4253C">
            <w:pPr>
              <w:jc w:val="right"/>
              <w:rPr>
                <w:vertAlign w:val="subscript"/>
              </w:rPr>
            </w:pPr>
            <w:r w:rsidRPr="00515EDF">
              <w:rPr>
                <w:vertAlign w:val="subscript"/>
              </w:rPr>
              <w:t>G3</w:t>
            </w:r>
            <w:r w:rsidR="00B4253C" w:rsidRPr="00515EDF">
              <w:rPr>
                <w:vertAlign w:val="subscript"/>
              </w:rPr>
              <w:t xml:space="preserve"> x 30</w:t>
            </w:r>
          </w:p>
        </w:tc>
        <w:tc>
          <w:tcPr>
            <w:tcW w:w="3287" w:type="dxa"/>
          </w:tcPr>
          <w:p w14:paraId="25B16409" w14:textId="34FC736F" w:rsidR="00B4253C" w:rsidRPr="00515EDF" w:rsidRDefault="00B4253C" w:rsidP="00841940">
            <w:pPr>
              <w:jc w:val="right"/>
              <w:rPr>
                <w:vertAlign w:val="subscript"/>
              </w:rPr>
            </w:pPr>
            <w:r w:rsidRPr="00515EDF">
              <w:rPr>
                <w:vertAlign w:val="subscript"/>
              </w:rPr>
              <w:t>G</w:t>
            </w:r>
            <w:r w:rsidR="00841940" w:rsidRPr="00515EDF">
              <w:rPr>
                <w:vertAlign w:val="subscript"/>
              </w:rPr>
              <w:t>3</w:t>
            </w:r>
            <w:r w:rsidRPr="00515EDF">
              <w:rPr>
                <w:vertAlign w:val="subscript"/>
              </w:rPr>
              <w:t xml:space="preserve"> x 30 x 60</w:t>
            </w:r>
          </w:p>
        </w:tc>
      </w:tr>
    </w:tbl>
    <w:p w14:paraId="07B70CEC" w14:textId="43DDB2B0" w:rsidR="00BB7E1A" w:rsidRPr="00515EDF" w:rsidRDefault="00BB7E1A">
      <w:pPr>
        <w:rPr>
          <w:b/>
        </w:rPr>
      </w:pPr>
    </w:p>
    <w:p w14:paraId="65E7A896" w14:textId="0340EDDA" w:rsidR="00B4253C" w:rsidRPr="00515EDF" w:rsidRDefault="00B4253C" w:rsidP="00B4253C">
      <w:pPr>
        <w:pStyle w:val="Caption"/>
        <w:jc w:val="center"/>
        <w:rPr>
          <w:b/>
          <w:i w:val="0"/>
          <w:color w:val="auto"/>
        </w:rPr>
      </w:pPr>
      <w:r w:rsidRPr="00515EDF">
        <w:rPr>
          <w:b/>
          <w:i w:val="0"/>
          <w:color w:val="auto"/>
        </w:rPr>
        <w:t xml:space="preserve">Table </w:t>
      </w:r>
      <w:r w:rsidRPr="00515EDF">
        <w:rPr>
          <w:b/>
          <w:i w:val="0"/>
          <w:color w:val="auto"/>
        </w:rPr>
        <w:fldChar w:fldCharType="begin"/>
      </w:r>
      <w:r w:rsidRPr="00515EDF">
        <w:rPr>
          <w:b/>
          <w:i w:val="0"/>
          <w:color w:val="auto"/>
        </w:rPr>
        <w:instrText xml:space="preserve"> SEQ Table \* ARABIC </w:instrText>
      </w:r>
      <w:r w:rsidRPr="00515EDF">
        <w:rPr>
          <w:b/>
          <w:i w:val="0"/>
          <w:color w:val="auto"/>
        </w:rPr>
        <w:fldChar w:fldCharType="separate"/>
      </w:r>
      <w:r w:rsidR="00E24D58" w:rsidRPr="00515EDF">
        <w:rPr>
          <w:b/>
          <w:i w:val="0"/>
          <w:noProof/>
          <w:color w:val="auto"/>
        </w:rPr>
        <w:t>5</w:t>
      </w:r>
      <w:r w:rsidRPr="00515EDF">
        <w:rPr>
          <w:b/>
          <w:i w:val="0"/>
          <w:color w:val="auto"/>
        </w:rPr>
        <w:fldChar w:fldCharType="end"/>
      </w:r>
      <w:r w:rsidRPr="00515EDF">
        <w:rPr>
          <w:b/>
          <w:i w:val="0"/>
          <w:color w:val="auto"/>
        </w:rPr>
        <w:t>c – carbon off-set payment whole development</w:t>
      </w:r>
    </w:p>
    <w:tbl>
      <w:tblPr>
        <w:tblStyle w:val="TableGrid"/>
        <w:tblW w:w="0" w:type="auto"/>
        <w:tblLook w:val="04A0" w:firstRow="1" w:lastRow="0" w:firstColumn="1" w:lastColumn="0" w:noHBand="0" w:noVBand="1"/>
      </w:tblPr>
      <w:tblGrid>
        <w:gridCol w:w="3529"/>
        <w:gridCol w:w="3526"/>
        <w:gridCol w:w="3606"/>
        <w:gridCol w:w="3287"/>
      </w:tblGrid>
      <w:tr w:rsidR="00515EDF" w:rsidRPr="00515EDF" w14:paraId="1BBD5FE0" w14:textId="77777777" w:rsidTr="00487023">
        <w:tc>
          <w:tcPr>
            <w:tcW w:w="3529" w:type="dxa"/>
          </w:tcPr>
          <w:p w14:paraId="033B645A" w14:textId="77777777" w:rsidR="00B4253C" w:rsidRPr="00515EDF" w:rsidRDefault="00B4253C" w:rsidP="00487023">
            <w:pPr>
              <w:rPr>
                <w:i/>
              </w:rPr>
            </w:pPr>
          </w:p>
        </w:tc>
        <w:tc>
          <w:tcPr>
            <w:tcW w:w="3526" w:type="dxa"/>
          </w:tcPr>
          <w:p w14:paraId="18858CB7" w14:textId="77777777" w:rsidR="00B4253C" w:rsidRPr="00515EDF" w:rsidRDefault="00B4253C" w:rsidP="00487023">
            <w:pPr>
              <w:rPr>
                <w:b/>
              </w:rPr>
            </w:pPr>
            <w:r w:rsidRPr="00515EDF">
              <w:rPr>
                <w:b/>
              </w:rPr>
              <w:t>Annual Shortfall (Tonnes CO</w:t>
            </w:r>
            <w:r w:rsidRPr="00515EDF">
              <w:rPr>
                <w:b/>
                <w:vertAlign w:val="subscript"/>
              </w:rPr>
              <w:t>2</w:t>
            </w:r>
            <w:r w:rsidRPr="00515EDF">
              <w:rPr>
                <w:b/>
              </w:rPr>
              <w:t>)</w:t>
            </w:r>
          </w:p>
        </w:tc>
        <w:tc>
          <w:tcPr>
            <w:tcW w:w="3606" w:type="dxa"/>
          </w:tcPr>
          <w:p w14:paraId="56740EEA" w14:textId="77777777" w:rsidR="00B4253C" w:rsidRPr="00515EDF" w:rsidRDefault="00B4253C" w:rsidP="00487023">
            <w:pPr>
              <w:rPr>
                <w:b/>
              </w:rPr>
            </w:pPr>
            <w:r w:rsidRPr="00515EDF">
              <w:rPr>
                <w:b/>
              </w:rPr>
              <w:t>Cumulative Shortfall (Tonnes CO</w:t>
            </w:r>
            <w:r w:rsidRPr="00515EDF">
              <w:rPr>
                <w:b/>
                <w:vertAlign w:val="subscript"/>
              </w:rPr>
              <w:t>2</w:t>
            </w:r>
            <w:r w:rsidRPr="00515EDF">
              <w:rPr>
                <w:b/>
              </w:rPr>
              <w:t xml:space="preserve"> over a 30 year period)</w:t>
            </w:r>
          </w:p>
        </w:tc>
        <w:tc>
          <w:tcPr>
            <w:tcW w:w="3287" w:type="dxa"/>
          </w:tcPr>
          <w:p w14:paraId="3D6D0DF6" w14:textId="77777777" w:rsidR="00B4253C" w:rsidRPr="00515EDF" w:rsidRDefault="00B4253C" w:rsidP="00487023">
            <w:pPr>
              <w:rPr>
                <w:b/>
              </w:rPr>
            </w:pPr>
            <w:r w:rsidRPr="00515EDF">
              <w:rPr>
                <w:b/>
              </w:rPr>
              <w:t>Carbon off-set payment (£60/ tonne over 30 years)</w:t>
            </w:r>
          </w:p>
        </w:tc>
      </w:tr>
      <w:tr w:rsidR="00515EDF" w:rsidRPr="00515EDF" w14:paraId="721876EA" w14:textId="77777777" w:rsidTr="00487023">
        <w:tc>
          <w:tcPr>
            <w:tcW w:w="3529" w:type="dxa"/>
          </w:tcPr>
          <w:p w14:paraId="4B13CF1E" w14:textId="77777777" w:rsidR="00B4253C" w:rsidRPr="00515EDF" w:rsidRDefault="00B4253C" w:rsidP="00487023">
            <w:pPr>
              <w:spacing w:after="160" w:line="259" w:lineRule="auto"/>
              <w:rPr>
                <w:b/>
              </w:rPr>
            </w:pPr>
            <w:r w:rsidRPr="00515EDF">
              <w:rPr>
                <w:b/>
              </w:rPr>
              <w:t>Total Target Savings</w:t>
            </w:r>
          </w:p>
        </w:tc>
        <w:tc>
          <w:tcPr>
            <w:tcW w:w="3526" w:type="dxa"/>
          </w:tcPr>
          <w:p w14:paraId="045B6BC1" w14:textId="17BC523F" w:rsidR="00B4253C" w:rsidRPr="00515EDF" w:rsidRDefault="00841940" w:rsidP="00841940">
            <w:pPr>
              <w:jc w:val="right"/>
              <w:rPr>
                <w:vertAlign w:val="subscript"/>
              </w:rPr>
            </w:pPr>
            <w:r w:rsidRPr="00515EDF">
              <w:rPr>
                <w:vertAlign w:val="subscript"/>
              </w:rPr>
              <w:t>A1 + F3</w:t>
            </w:r>
            <w:r w:rsidR="00B4253C" w:rsidRPr="00515EDF">
              <w:rPr>
                <w:vertAlign w:val="subscript"/>
              </w:rPr>
              <w:t xml:space="preserve"> </w:t>
            </w:r>
          </w:p>
        </w:tc>
        <w:tc>
          <w:tcPr>
            <w:tcW w:w="3606" w:type="dxa"/>
            <w:shd w:val="clear" w:color="auto" w:fill="D9D9D9" w:themeFill="background1" w:themeFillShade="D9"/>
          </w:tcPr>
          <w:p w14:paraId="42417B84" w14:textId="77777777" w:rsidR="00B4253C" w:rsidRPr="00515EDF" w:rsidRDefault="00B4253C" w:rsidP="00487023">
            <w:pPr>
              <w:rPr>
                <w:i/>
              </w:rPr>
            </w:pPr>
          </w:p>
        </w:tc>
        <w:tc>
          <w:tcPr>
            <w:tcW w:w="3287" w:type="dxa"/>
            <w:shd w:val="clear" w:color="auto" w:fill="D9D9D9" w:themeFill="background1" w:themeFillShade="D9"/>
          </w:tcPr>
          <w:p w14:paraId="652C5DD4" w14:textId="77777777" w:rsidR="00B4253C" w:rsidRPr="00515EDF" w:rsidRDefault="00B4253C" w:rsidP="00487023">
            <w:pPr>
              <w:rPr>
                <w:i/>
              </w:rPr>
            </w:pPr>
          </w:p>
        </w:tc>
      </w:tr>
      <w:tr w:rsidR="00B4253C" w:rsidRPr="00515EDF" w14:paraId="1DEF86E2" w14:textId="77777777" w:rsidTr="00487023">
        <w:tc>
          <w:tcPr>
            <w:tcW w:w="3529" w:type="dxa"/>
          </w:tcPr>
          <w:p w14:paraId="2F96D43D" w14:textId="77777777" w:rsidR="00B4253C" w:rsidRPr="00515EDF" w:rsidRDefault="00B4253C" w:rsidP="00487023">
            <w:pPr>
              <w:spacing w:after="160" w:line="259" w:lineRule="auto"/>
              <w:rPr>
                <w:b/>
              </w:rPr>
            </w:pPr>
            <w:r w:rsidRPr="00515EDF">
              <w:rPr>
                <w:b/>
              </w:rPr>
              <w:t>Shortfall</w:t>
            </w:r>
          </w:p>
        </w:tc>
        <w:tc>
          <w:tcPr>
            <w:tcW w:w="3526" w:type="dxa"/>
          </w:tcPr>
          <w:p w14:paraId="4749D30C" w14:textId="27F5F559" w:rsidR="00B4253C" w:rsidRPr="00515EDF" w:rsidRDefault="00B4253C" w:rsidP="00841940">
            <w:pPr>
              <w:jc w:val="right"/>
              <w:rPr>
                <w:vertAlign w:val="subscript"/>
              </w:rPr>
            </w:pPr>
            <w:r w:rsidRPr="00515EDF">
              <w:rPr>
                <w:vertAlign w:val="subscript"/>
              </w:rPr>
              <w:t>F</w:t>
            </w:r>
            <w:r w:rsidR="00841940" w:rsidRPr="00515EDF">
              <w:rPr>
                <w:vertAlign w:val="subscript"/>
              </w:rPr>
              <w:t>1 + G3</w:t>
            </w:r>
          </w:p>
        </w:tc>
        <w:tc>
          <w:tcPr>
            <w:tcW w:w="3606" w:type="dxa"/>
          </w:tcPr>
          <w:p w14:paraId="2F800E67" w14:textId="19DBFBA3" w:rsidR="00B4253C" w:rsidRPr="00515EDF" w:rsidRDefault="00B4253C" w:rsidP="00841940">
            <w:pPr>
              <w:jc w:val="right"/>
              <w:rPr>
                <w:vertAlign w:val="subscript"/>
              </w:rPr>
            </w:pPr>
            <w:r w:rsidRPr="00515EDF">
              <w:rPr>
                <w:vertAlign w:val="subscript"/>
              </w:rPr>
              <w:t xml:space="preserve"> (F1 + G</w:t>
            </w:r>
            <w:r w:rsidR="00841940" w:rsidRPr="00515EDF">
              <w:rPr>
                <w:vertAlign w:val="subscript"/>
              </w:rPr>
              <w:t>3</w:t>
            </w:r>
            <w:r w:rsidRPr="00515EDF">
              <w:rPr>
                <w:vertAlign w:val="subscript"/>
              </w:rPr>
              <w:t>) x 30</w:t>
            </w:r>
          </w:p>
        </w:tc>
        <w:tc>
          <w:tcPr>
            <w:tcW w:w="3287" w:type="dxa"/>
          </w:tcPr>
          <w:p w14:paraId="48A285B0" w14:textId="53E3C3B4" w:rsidR="00B4253C" w:rsidRPr="00515EDF" w:rsidRDefault="00B4253C" w:rsidP="00B4253C">
            <w:pPr>
              <w:jc w:val="right"/>
              <w:rPr>
                <w:vertAlign w:val="subscript"/>
              </w:rPr>
            </w:pPr>
            <w:r w:rsidRPr="00515EDF">
              <w:rPr>
                <w:vertAlign w:val="subscript"/>
              </w:rPr>
              <w:t xml:space="preserve"> (</w:t>
            </w:r>
            <w:r w:rsidR="00841940" w:rsidRPr="00515EDF">
              <w:rPr>
                <w:vertAlign w:val="subscript"/>
              </w:rPr>
              <w:t>F1 + G3</w:t>
            </w:r>
            <w:r w:rsidRPr="00515EDF">
              <w:rPr>
                <w:vertAlign w:val="subscript"/>
              </w:rPr>
              <w:t>) x 30 x 60</w:t>
            </w:r>
          </w:p>
        </w:tc>
      </w:tr>
    </w:tbl>
    <w:p w14:paraId="5AB744F8" w14:textId="77777777" w:rsidR="00B4253C" w:rsidRPr="00515EDF" w:rsidRDefault="00B4253C">
      <w:pPr>
        <w:rPr>
          <w:b/>
        </w:rPr>
      </w:pPr>
    </w:p>
    <w:p w14:paraId="4ABDBDFD" w14:textId="77777777" w:rsidR="00B4253C" w:rsidRPr="00515EDF" w:rsidRDefault="00B4253C">
      <w:pPr>
        <w:rPr>
          <w:b/>
        </w:rPr>
      </w:pPr>
    </w:p>
    <w:p w14:paraId="28488CFD" w14:textId="77777777" w:rsidR="00B4253C" w:rsidRPr="00515EDF" w:rsidRDefault="00B4253C">
      <w:pPr>
        <w:rPr>
          <w:b/>
        </w:rPr>
      </w:pPr>
    </w:p>
    <w:p w14:paraId="4F01392C" w14:textId="77777777" w:rsidR="00B4253C" w:rsidRPr="00515EDF" w:rsidRDefault="00B4253C">
      <w:pPr>
        <w:rPr>
          <w:b/>
        </w:rPr>
      </w:pPr>
    </w:p>
    <w:p w14:paraId="66D373EF" w14:textId="4089F634" w:rsidR="00AE13D3" w:rsidRPr="00515EDF" w:rsidRDefault="00AE13D3" w:rsidP="00AE13D3">
      <w:pPr>
        <w:pStyle w:val="ListParagraph"/>
        <w:numPr>
          <w:ilvl w:val="0"/>
          <w:numId w:val="1"/>
        </w:numPr>
        <w:rPr>
          <w:b/>
        </w:rPr>
      </w:pPr>
      <w:r w:rsidRPr="00515EDF">
        <w:rPr>
          <w:b/>
        </w:rPr>
        <w:t xml:space="preserve">Site wide regulated carbon dioxide emissions and savings </w:t>
      </w:r>
    </w:p>
    <w:p w14:paraId="58CFCDA2" w14:textId="17AF9440" w:rsidR="00AE13D3" w:rsidRPr="00515EDF" w:rsidRDefault="00526A80" w:rsidP="009F3285">
      <w:r w:rsidRPr="00515EDF">
        <w:t xml:space="preserve">This table provided the information requested in table 6 of section 7 of the GLA’s </w:t>
      </w:r>
      <w:r w:rsidRPr="00515EDF">
        <w:rPr>
          <w:i/>
        </w:rPr>
        <w:t>Energy Planning Greater London Authority guidance on preparing energy assessments</w:t>
      </w:r>
      <w:r w:rsidRPr="00515EDF">
        <w:t xml:space="preserve"> (March 2016).</w:t>
      </w:r>
    </w:p>
    <w:p w14:paraId="539CAA07" w14:textId="705B7C0D" w:rsidR="00526A80" w:rsidRPr="00515EDF" w:rsidRDefault="00296F3B" w:rsidP="009F3285">
      <w:pPr>
        <w:rPr>
          <w:b/>
          <w:u w:val="single"/>
        </w:rPr>
      </w:pPr>
      <w:r w:rsidRPr="00515EDF">
        <w:rPr>
          <w:b/>
          <w:u w:val="single"/>
        </w:rPr>
        <w:t>For</w:t>
      </w:r>
      <w:r w:rsidR="00526A80" w:rsidRPr="00515EDF">
        <w:rPr>
          <w:b/>
          <w:u w:val="single"/>
        </w:rPr>
        <w:t xml:space="preserve"> single</w:t>
      </w:r>
      <w:r w:rsidRPr="00515EDF">
        <w:rPr>
          <w:b/>
          <w:u w:val="single"/>
        </w:rPr>
        <w:t xml:space="preserve"> use developments this table is not applicable. </w:t>
      </w:r>
    </w:p>
    <w:p w14:paraId="4124DA63" w14:textId="08858351" w:rsidR="00526A80" w:rsidRPr="00515EDF" w:rsidRDefault="00526A80" w:rsidP="00526A80">
      <w:pPr>
        <w:pStyle w:val="Caption"/>
        <w:jc w:val="center"/>
        <w:rPr>
          <w:b/>
          <w:i w:val="0"/>
          <w:color w:val="auto"/>
        </w:rPr>
      </w:pPr>
      <w:r w:rsidRPr="00515EDF">
        <w:rPr>
          <w:b/>
          <w:i w:val="0"/>
          <w:color w:val="auto"/>
        </w:rPr>
        <w:t xml:space="preserve">Table </w:t>
      </w:r>
      <w:r w:rsidRPr="00515EDF">
        <w:rPr>
          <w:b/>
          <w:i w:val="0"/>
          <w:color w:val="auto"/>
        </w:rPr>
        <w:fldChar w:fldCharType="begin"/>
      </w:r>
      <w:r w:rsidRPr="00515EDF">
        <w:rPr>
          <w:b/>
          <w:i w:val="0"/>
          <w:color w:val="auto"/>
        </w:rPr>
        <w:instrText xml:space="preserve"> SEQ Table \* ARABIC </w:instrText>
      </w:r>
      <w:r w:rsidRPr="00515EDF">
        <w:rPr>
          <w:b/>
          <w:i w:val="0"/>
          <w:color w:val="auto"/>
        </w:rPr>
        <w:fldChar w:fldCharType="separate"/>
      </w:r>
      <w:r w:rsidR="00E24D58" w:rsidRPr="00515EDF">
        <w:rPr>
          <w:b/>
          <w:i w:val="0"/>
          <w:noProof/>
          <w:color w:val="auto"/>
        </w:rPr>
        <w:t>6</w:t>
      </w:r>
      <w:r w:rsidRPr="00515EDF">
        <w:rPr>
          <w:b/>
          <w:i w:val="0"/>
          <w:color w:val="auto"/>
        </w:rPr>
        <w:fldChar w:fldCharType="end"/>
      </w:r>
      <w:r w:rsidRPr="00515EDF">
        <w:rPr>
          <w:b/>
          <w:i w:val="0"/>
          <w:color w:val="auto"/>
        </w:rPr>
        <w:t xml:space="preserve"> – Site wide emissions</w:t>
      </w:r>
    </w:p>
    <w:tbl>
      <w:tblPr>
        <w:tblStyle w:val="TableGrid"/>
        <w:tblW w:w="0" w:type="auto"/>
        <w:tblLook w:val="04A0" w:firstRow="1" w:lastRow="0" w:firstColumn="1" w:lastColumn="0" w:noHBand="0" w:noVBand="1"/>
      </w:tblPr>
      <w:tblGrid>
        <w:gridCol w:w="3487"/>
        <w:gridCol w:w="3487"/>
        <w:gridCol w:w="3487"/>
        <w:gridCol w:w="3487"/>
      </w:tblGrid>
      <w:tr w:rsidR="00515EDF" w:rsidRPr="00515EDF" w14:paraId="29E49A5F" w14:textId="77777777" w:rsidTr="00526A80">
        <w:tc>
          <w:tcPr>
            <w:tcW w:w="3487" w:type="dxa"/>
          </w:tcPr>
          <w:p w14:paraId="03CCA1B0" w14:textId="77777777" w:rsidR="00526A80" w:rsidRPr="00515EDF" w:rsidRDefault="00526A80" w:rsidP="00526A80">
            <w:pPr>
              <w:rPr>
                <w:i/>
              </w:rPr>
            </w:pPr>
          </w:p>
        </w:tc>
        <w:tc>
          <w:tcPr>
            <w:tcW w:w="3487" w:type="dxa"/>
          </w:tcPr>
          <w:p w14:paraId="5C637D74" w14:textId="75FBF9D7" w:rsidR="00526A80" w:rsidRPr="00515EDF" w:rsidRDefault="00526A80" w:rsidP="00607ED5">
            <w:pPr>
              <w:rPr>
                <w:i/>
              </w:rPr>
            </w:pPr>
            <w:r w:rsidRPr="00515EDF">
              <w:rPr>
                <w:b/>
              </w:rPr>
              <w:t>Regulated emissions (Tonnes CO</w:t>
            </w:r>
            <w:r w:rsidRPr="00515EDF">
              <w:rPr>
                <w:b/>
                <w:vertAlign w:val="subscript"/>
              </w:rPr>
              <w:t>2</w:t>
            </w:r>
            <w:r w:rsidR="00607ED5" w:rsidRPr="00515EDF">
              <w:rPr>
                <w:b/>
              </w:rPr>
              <w:t>/</w:t>
            </w:r>
            <w:proofErr w:type="spellStart"/>
            <w:r w:rsidR="00607ED5" w:rsidRPr="00515EDF">
              <w:rPr>
                <w:b/>
              </w:rPr>
              <w:t>y</w:t>
            </w:r>
            <w:r w:rsidRPr="00515EDF">
              <w:rPr>
                <w:b/>
              </w:rPr>
              <w:t>r</w:t>
            </w:r>
            <w:proofErr w:type="spellEnd"/>
            <w:r w:rsidRPr="00515EDF">
              <w:rPr>
                <w:b/>
              </w:rPr>
              <w:t>)</w:t>
            </w:r>
          </w:p>
        </w:tc>
        <w:tc>
          <w:tcPr>
            <w:tcW w:w="3487" w:type="dxa"/>
          </w:tcPr>
          <w:p w14:paraId="6FD0C4E6" w14:textId="3724A231" w:rsidR="00526A80" w:rsidRPr="00515EDF" w:rsidRDefault="00526A80" w:rsidP="00607ED5">
            <w:pPr>
              <w:rPr>
                <w:i/>
              </w:rPr>
            </w:pPr>
            <w:r w:rsidRPr="00515EDF">
              <w:rPr>
                <w:b/>
              </w:rPr>
              <w:t>Saving (Tonnes CO</w:t>
            </w:r>
            <w:r w:rsidRPr="00515EDF">
              <w:rPr>
                <w:b/>
                <w:vertAlign w:val="subscript"/>
              </w:rPr>
              <w:t>2</w:t>
            </w:r>
            <w:r w:rsidR="00607ED5" w:rsidRPr="00515EDF">
              <w:rPr>
                <w:b/>
              </w:rPr>
              <w:t>/</w:t>
            </w:r>
            <w:proofErr w:type="spellStart"/>
            <w:r w:rsidR="00607ED5" w:rsidRPr="00515EDF">
              <w:rPr>
                <w:b/>
              </w:rPr>
              <w:t>yr</w:t>
            </w:r>
            <w:proofErr w:type="spellEnd"/>
            <w:r w:rsidRPr="00515EDF">
              <w:rPr>
                <w:b/>
              </w:rPr>
              <w:t>)</w:t>
            </w:r>
          </w:p>
        </w:tc>
        <w:tc>
          <w:tcPr>
            <w:tcW w:w="3487" w:type="dxa"/>
          </w:tcPr>
          <w:p w14:paraId="371E8BC3" w14:textId="59F3EB72" w:rsidR="00526A80" w:rsidRPr="00515EDF" w:rsidRDefault="00526A80" w:rsidP="00526A80">
            <w:pPr>
              <w:rPr>
                <w:i/>
              </w:rPr>
            </w:pPr>
            <w:r w:rsidRPr="00515EDF">
              <w:rPr>
                <w:b/>
              </w:rPr>
              <w:t>Saving (%)</w:t>
            </w:r>
          </w:p>
        </w:tc>
      </w:tr>
      <w:tr w:rsidR="00515EDF" w:rsidRPr="00515EDF" w14:paraId="018CEC51" w14:textId="77777777" w:rsidTr="009F6754">
        <w:tc>
          <w:tcPr>
            <w:tcW w:w="3487" w:type="dxa"/>
          </w:tcPr>
          <w:p w14:paraId="420302E2" w14:textId="0AC29A56" w:rsidR="00526A80" w:rsidRPr="00515EDF" w:rsidRDefault="00526A80" w:rsidP="00880CB0">
            <w:pPr>
              <w:spacing w:after="160" w:line="259" w:lineRule="auto"/>
              <w:rPr>
                <w:b/>
              </w:rPr>
            </w:pPr>
            <w:r w:rsidRPr="00515EDF">
              <w:rPr>
                <w:b/>
              </w:rPr>
              <w:t>Baseline: Part L 2013</w:t>
            </w:r>
          </w:p>
        </w:tc>
        <w:tc>
          <w:tcPr>
            <w:tcW w:w="3487" w:type="dxa"/>
          </w:tcPr>
          <w:p w14:paraId="08925FD0" w14:textId="7FFF5517" w:rsidR="00526A80" w:rsidRPr="00515EDF" w:rsidRDefault="009F6754" w:rsidP="00F02115">
            <w:pPr>
              <w:jc w:val="right"/>
              <w:rPr>
                <w:vertAlign w:val="subscript"/>
              </w:rPr>
            </w:pPr>
            <w:r w:rsidRPr="00515EDF">
              <w:rPr>
                <w:vertAlign w:val="subscript"/>
              </w:rPr>
              <w:t>A1 + A2</w:t>
            </w:r>
          </w:p>
        </w:tc>
        <w:tc>
          <w:tcPr>
            <w:tcW w:w="3487" w:type="dxa"/>
            <w:shd w:val="clear" w:color="auto" w:fill="D9D9D9" w:themeFill="background1" w:themeFillShade="D9"/>
          </w:tcPr>
          <w:p w14:paraId="72725B84" w14:textId="77777777" w:rsidR="00526A80" w:rsidRPr="00515EDF" w:rsidRDefault="00526A80" w:rsidP="00526A80">
            <w:pPr>
              <w:rPr>
                <w:i/>
              </w:rPr>
            </w:pPr>
          </w:p>
        </w:tc>
        <w:tc>
          <w:tcPr>
            <w:tcW w:w="3487" w:type="dxa"/>
            <w:shd w:val="clear" w:color="auto" w:fill="D9D9D9" w:themeFill="background1" w:themeFillShade="D9"/>
          </w:tcPr>
          <w:p w14:paraId="282DD68F" w14:textId="77777777" w:rsidR="00526A80" w:rsidRPr="00515EDF" w:rsidRDefault="00526A80" w:rsidP="00526A80">
            <w:pPr>
              <w:rPr>
                <w:i/>
              </w:rPr>
            </w:pPr>
          </w:p>
        </w:tc>
      </w:tr>
      <w:tr w:rsidR="00515EDF" w:rsidRPr="00515EDF" w14:paraId="0DDFBAFA" w14:textId="77777777" w:rsidTr="00526A80">
        <w:tc>
          <w:tcPr>
            <w:tcW w:w="3487" w:type="dxa"/>
          </w:tcPr>
          <w:p w14:paraId="16529407" w14:textId="66A789B1" w:rsidR="00843B89" w:rsidRPr="00515EDF" w:rsidRDefault="00843B89" w:rsidP="00843B89">
            <w:pPr>
              <w:spacing w:after="160" w:line="259" w:lineRule="auto"/>
              <w:rPr>
                <w:b/>
              </w:rPr>
            </w:pPr>
            <w:r w:rsidRPr="00515EDF">
              <w:rPr>
                <w:b/>
              </w:rPr>
              <w:t xml:space="preserve">Be Lean </w:t>
            </w:r>
          </w:p>
        </w:tc>
        <w:tc>
          <w:tcPr>
            <w:tcW w:w="3487" w:type="dxa"/>
          </w:tcPr>
          <w:p w14:paraId="790597A6" w14:textId="574634D3" w:rsidR="00843B89" w:rsidRPr="00515EDF" w:rsidRDefault="00843B89" w:rsidP="00F02115">
            <w:pPr>
              <w:jc w:val="right"/>
              <w:rPr>
                <w:vertAlign w:val="subscript"/>
              </w:rPr>
            </w:pPr>
            <w:r w:rsidRPr="00515EDF">
              <w:rPr>
                <w:vertAlign w:val="subscript"/>
              </w:rPr>
              <w:t>B1 + B2</w:t>
            </w:r>
          </w:p>
        </w:tc>
        <w:tc>
          <w:tcPr>
            <w:tcW w:w="3487" w:type="dxa"/>
          </w:tcPr>
          <w:p w14:paraId="6697AF1B" w14:textId="2DD641D8" w:rsidR="00843B89" w:rsidRPr="00515EDF" w:rsidRDefault="00843B89" w:rsidP="00F02115">
            <w:pPr>
              <w:jc w:val="right"/>
              <w:rPr>
                <w:vertAlign w:val="subscript"/>
              </w:rPr>
            </w:pPr>
            <w:r w:rsidRPr="00515EDF">
              <w:rPr>
                <w:vertAlign w:val="subscript"/>
              </w:rPr>
              <w:t xml:space="preserve">Total A – Total B </w:t>
            </w:r>
          </w:p>
        </w:tc>
        <w:tc>
          <w:tcPr>
            <w:tcW w:w="3487" w:type="dxa"/>
          </w:tcPr>
          <w:p w14:paraId="64258156" w14:textId="0604B5F7" w:rsidR="00843B89" w:rsidRPr="00515EDF" w:rsidRDefault="00843B89" w:rsidP="00F02115">
            <w:pPr>
              <w:jc w:val="right"/>
              <w:rPr>
                <w:vertAlign w:val="subscript"/>
              </w:rPr>
            </w:pPr>
            <w:r w:rsidRPr="00515EDF">
              <w:rPr>
                <w:vertAlign w:val="subscript"/>
              </w:rPr>
              <w:t>(Total A – Total B) / Total A x 100</w:t>
            </w:r>
          </w:p>
        </w:tc>
      </w:tr>
      <w:tr w:rsidR="00515EDF" w:rsidRPr="00515EDF" w14:paraId="2127C287" w14:textId="77777777" w:rsidTr="00526A80">
        <w:tc>
          <w:tcPr>
            <w:tcW w:w="3487" w:type="dxa"/>
          </w:tcPr>
          <w:p w14:paraId="5B14D086" w14:textId="167024A0" w:rsidR="00843B89" w:rsidRPr="00515EDF" w:rsidRDefault="00843B89" w:rsidP="00843B89">
            <w:pPr>
              <w:spacing w:after="160" w:line="259" w:lineRule="auto"/>
              <w:rPr>
                <w:b/>
              </w:rPr>
            </w:pPr>
            <w:r w:rsidRPr="00515EDF">
              <w:rPr>
                <w:b/>
              </w:rPr>
              <w:t>Be Clean</w:t>
            </w:r>
          </w:p>
        </w:tc>
        <w:tc>
          <w:tcPr>
            <w:tcW w:w="3487" w:type="dxa"/>
          </w:tcPr>
          <w:p w14:paraId="48909E5D" w14:textId="6504E285" w:rsidR="00843B89" w:rsidRPr="00515EDF" w:rsidRDefault="00843B89" w:rsidP="00F02115">
            <w:pPr>
              <w:jc w:val="right"/>
              <w:rPr>
                <w:vertAlign w:val="subscript"/>
              </w:rPr>
            </w:pPr>
            <w:r w:rsidRPr="00515EDF">
              <w:rPr>
                <w:vertAlign w:val="subscript"/>
              </w:rPr>
              <w:t>C1 + C2</w:t>
            </w:r>
          </w:p>
        </w:tc>
        <w:tc>
          <w:tcPr>
            <w:tcW w:w="3487" w:type="dxa"/>
          </w:tcPr>
          <w:p w14:paraId="6F182F06" w14:textId="59AA2F85" w:rsidR="00843B89" w:rsidRPr="00515EDF" w:rsidRDefault="00843B89" w:rsidP="00F02115">
            <w:pPr>
              <w:jc w:val="right"/>
              <w:rPr>
                <w:vertAlign w:val="subscript"/>
              </w:rPr>
            </w:pPr>
            <w:r w:rsidRPr="00515EDF">
              <w:rPr>
                <w:vertAlign w:val="subscript"/>
              </w:rPr>
              <w:t>Total B – Total C</w:t>
            </w:r>
          </w:p>
        </w:tc>
        <w:tc>
          <w:tcPr>
            <w:tcW w:w="3487" w:type="dxa"/>
          </w:tcPr>
          <w:p w14:paraId="0DD0DFD6" w14:textId="7DC57FFF" w:rsidR="00843B89" w:rsidRPr="00515EDF" w:rsidRDefault="00843B89" w:rsidP="00F02115">
            <w:pPr>
              <w:jc w:val="right"/>
              <w:rPr>
                <w:vertAlign w:val="subscript"/>
              </w:rPr>
            </w:pPr>
            <w:r w:rsidRPr="00515EDF">
              <w:rPr>
                <w:vertAlign w:val="subscript"/>
              </w:rPr>
              <w:t>(Total B – Total C) / Total A x 100</w:t>
            </w:r>
          </w:p>
        </w:tc>
      </w:tr>
      <w:tr w:rsidR="00515EDF" w:rsidRPr="00515EDF" w14:paraId="15ED93F6" w14:textId="77777777" w:rsidTr="00526A80">
        <w:tc>
          <w:tcPr>
            <w:tcW w:w="3487" w:type="dxa"/>
          </w:tcPr>
          <w:p w14:paraId="0D5E67D9" w14:textId="3270C4A3" w:rsidR="00843B89" w:rsidRPr="00515EDF" w:rsidRDefault="00843B89" w:rsidP="00843B89">
            <w:pPr>
              <w:spacing w:after="160" w:line="259" w:lineRule="auto"/>
              <w:rPr>
                <w:b/>
              </w:rPr>
            </w:pPr>
            <w:r w:rsidRPr="00515EDF">
              <w:rPr>
                <w:b/>
              </w:rPr>
              <w:t xml:space="preserve">Be Green </w:t>
            </w:r>
          </w:p>
        </w:tc>
        <w:tc>
          <w:tcPr>
            <w:tcW w:w="3487" w:type="dxa"/>
          </w:tcPr>
          <w:p w14:paraId="79C2A926" w14:textId="77FF7877" w:rsidR="00843B89" w:rsidRPr="00515EDF" w:rsidRDefault="00843B89" w:rsidP="00F02115">
            <w:pPr>
              <w:jc w:val="right"/>
              <w:rPr>
                <w:vertAlign w:val="subscript"/>
              </w:rPr>
            </w:pPr>
            <w:r w:rsidRPr="00515EDF">
              <w:rPr>
                <w:vertAlign w:val="subscript"/>
              </w:rPr>
              <w:t>D1 + D2</w:t>
            </w:r>
          </w:p>
        </w:tc>
        <w:tc>
          <w:tcPr>
            <w:tcW w:w="3487" w:type="dxa"/>
          </w:tcPr>
          <w:p w14:paraId="3BE01549" w14:textId="374AE25B" w:rsidR="00843B89" w:rsidRPr="00515EDF" w:rsidRDefault="00843B89" w:rsidP="00F02115">
            <w:pPr>
              <w:jc w:val="right"/>
              <w:rPr>
                <w:vertAlign w:val="subscript"/>
              </w:rPr>
            </w:pPr>
            <w:r w:rsidRPr="00515EDF">
              <w:rPr>
                <w:vertAlign w:val="subscript"/>
              </w:rPr>
              <w:t>Total C – Total D</w:t>
            </w:r>
          </w:p>
        </w:tc>
        <w:tc>
          <w:tcPr>
            <w:tcW w:w="3487" w:type="dxa"/>
          </w:tcPr>
          <w:p w14:paraId="1E9D5C60" w14:textId="1CCC4D7A" w:rsidR="00843B89" w:rsidRPr="00515EDF" w:rsidRDefault="00843B89" w:rsidP="00F02115">
            <w:pPr>
              <w:jc w:val="right"/>
              <w:rPr>
                <w:vertAlign w:val="subscript"/>
              </w:rPr>
            </w:pPr>
            <w:r w:rsidRPr="00515EDF">
              <w:rPr>
                <w:vertAlign w:val="subscript"/>
              </w:rPr>
              <w:t>(Total C – Total D) / Total A x 100</w:t>
            </w:r>
          </w:p>
        </w:tc>
      </w:tr>
      <w:tr w:rsidR="00515EDF" w:rsidRPr="00515EDF" w14:paraId="08B2ADBC" w14:textId="77777777" w:rsidTr="006E7641">
        <w:tc>
          <w:tcPr>
            <w:tcW w:w="3487" w:type="dxa"/>
          </w:tcPr>
          <w:p w14:paraId="31603695" w14:textId="0E85B841" w:rsidR="00554225" w:rsidRPr="00515EDF" w:rsidRDefault="00554225" w:rsidP="00554225">
            <w:pPr>
              <w:spacing w:after="160" w:line="259" w:lineRule="auto"/>
              <w:rPr>
                <w:b/>
              </w:rPr>
            </w:pPr>
            <w:r w:rsidRPr="00515EDF">
              <w:rPr>
                <w:b/>
              </w:rPr>
              <w:t xml:space="preserve">Cumulative </w:t>
            </w:r>
          </w:p>
        </w:tc>
        <w:tc>
          <w:tcPr>
            <w:tcW w:w="3487" w:type="dxa"/>
            <w:shd w:val="clear" w:color="auto" w:fill="D9D9D9" w:themeFill="background1" w:themeFillShade="D9"/>
          </w:tcPr>
          <w:p w14:paraId="531ACE4A" w14:textId="77777777" w:rsidR="00554225" w:rsidRPr="00515EDF" w:rsidRDefault="00554225" w:rsidP="00843B89"/>
        </w:tc>
        <w:tc>
          <w:tcPr>
            <w:tcW w:w="3487" w:type="dxa"/>
          </w:tcPr>
          <w:p w14:paraId="4668D6C2" w14:textId="5CDD0D89" w:rsidR="00554225" w:rsidRPr="00515EDF" w:rsidRDefault="00F93275" w:rsidP="00F02115">
            <w:pPr>
              <w:jc w:val="right"/>
              <w:rPr>
                <w:vertAlign w:val="subscript"/>
              </w:rPr>
            </w:pPr>
            <w:r w:rsidRPr="00515EDF">
              <w:rPr>
                <w:vertAlign w:val="subscript"/>
              </w:rPr>
              <w:t>Total A – Total D</w:t>
            </w:r>
          </w:p>
        </w:tc>
        <w:tc>
          <w:tcPr>
            <w:tcW w:w="3487" w:type="dxa"/>
          </w:tcPr>
          <w:p w14:paraId="3F039D34" w14:textId="6F4E49DE" w:rsidR="00554225" w:rsidRPr="00515EDF" w:rsidRDefault="00F93275" w:rsidP="00F02115">
            <w:pPr>
              <w:jc w:val="right"/>
              <w:rPr>
                <w:vertAlign w:val="subscript"/>
              </w:rPr>
            </w:pPr>
            <w:r w:rsidRPr="00515EDF">
              <w:rPr>
                <w:vertAlign w:val="subscript"/>
              </w:rPr>
              <w:t>(Total A – Total D) / Total A x 100</w:t>
            </w:r>
          </w:p>
        </w:tc>
      </w:tr>
      <w:tr w:rsidR="00515EDF" w:rsidRPr="00515EDF" w14:paraId="7F032556" w14:textId="77777777" w:rsidTr="006E7641">
        <w:tc>
          <w:tcPr>
            <w:tcW w:w="3487" w:type="dxa"/>
          </w:tcPr>
          <w:p w14:paraId="565209F9" w14:textId="77777777" w:rsidR="00526A80" w:rsidRPr="00515EDF" w:rsidRDefault="00526A80" w:rsidP="00880CB0">
            <w:pPr>
              <w:spacing w:after="160" w:line="259" w:lineRule="auto"/>
              <w:rPr>
                <w:b/>
              </w:rPr>
            </w:pPr>
          </w:p>
        </w:tc>
        <w:tc>
          <w:tcPr>
            <w:tcW w:w="3487" w:type="dxa"/>
            <w:shd w:val="clear" w:color="auto" w:fill="D9D9D9" w:themeFill="background1" w:themeFillShade="D9"/>
          </w:tcPr>
          <w:p w14:paraId="24558BD9" w14:textId="77777777" w:rsidR="00526A80" w:rsidRPr="00515EDF" w:rsidRDefault="00526A80" w:rsidP="00526A80"/>
        </w:tc>
        <w:tc>
          <w:tcPr>
            <w:tcW w:w="3487" w:type="dxa"/>
          </w:tcPr>
          <w:p w14:paraId="00E2B703" w14:textId="6C295006" w:rsidR="00526A80" w:rsidRPr="00515EDF" w:rsidRDefault="00843B89" w:rsidP="00526A80">
            <w:r w:rsidRPr="00515EDF">
              <w:rPr>
                <w:b/>
              </w:rPr>
              <w:t>Saving (Tonnes CO</w:t>
            </w:r>
            <w:r w:rsidRPr="00515EDF">
              <w:rPr>
                <w:b/>
                <w:vertAlign w:val="subscript"/>
              </w:rPr>
              <w:t>2</w:t>
            </w:r>
            <w:r w:rsidRPr="00515EDF">
              <w:rPr>
                <w:b/>
              </w:rPr>
              <w:t>)</w:t>
            </w:r>
          </w:p>
        </w:tc>
        <w:tc>
          <w:tcPr>
            <w:tcW w:w="3487" w:type="dxa"/>
            <w:shd w:val="clear" w:color="auto" w:fill="D9D9D9" w:themeFill="background1" w:themeFillShade="D9"/>
          </w:tcPr>
          <w:p w14:paraId="1493A3E4" w14:textId="77777777" w:rsidR="00526A80" w:rsidRPr="00515EDF" w:rsidRDefault="00526A80" w:rsidP="00526A80"/>
        </w:tc>
      </w:tr>
      <w:tr w:rsidR="00515EDF" w:rsidRPr="00515EDF" w14:paraId="4078EF2E" w14:textId="77777777" w:rsidTr="006E7641">
        <w:tc>
          <w:tcPr>
            <w:tcW w:w="3487" w:type="dxa"/>
          </w:tcPr>
          <w:p w14:paraId="36BC52D6" w14:textId="7D9C6A1F" w:rsidR="00526A80" w:rsidRPr="00515EDF" w:rsidRDefault="00526A80" w:rsidP="00880CB0">
            <w:pPr>
              <w:spacing w:after="160" w:line="259" w:lineRule="auto"/>
              <w:rPr>
                <w:b/>
              </w:rPr>
            </w:pPr>
            <w:r w:rsidRPr="00515EDF">
              <w:rPr>
                <w:b/>
              </w:rPr>
              <w:t>Off-set</w:t>
            </w:r>
          </w:p>
        </w:tc>
        <w:tc>
          <w:tcPr>
            <w:tcW w:w="3487" w:type="dxa"/>
            <w:shd w:val="clear" w:color="auto" w:fill="D9D9D9" w:themeFill="background1" w:themeFillShade="D9"/>
          </w:tcPr>
          <w:p w14:paraId="71C29DE7" w14:textId="77777777" w:rsidR="00526A80" w:rsidRPr="00515EDF" w:rsidRDefault="00526A80" w:rsidP="00526A80"/>
        </w:tc>
        <w:tc>
          <w:tcPr>
            <w:tcW w:w="3487" w:type="dxa"/>
          </w:tcPr>
          <w:p w14:paraId="52308FAB" w14:textId="5C054F64" w:rsidR="00526A80" w:rsidRPr="00515EDF" w:rsidRDefault="00843B89" w:rsidP="00F02115">
            <w:pPr>
              <w:jc w:val="right"/>
            </w:pPr>
            <w:r w:rsidRPr="00515EDF">
              <w:rPr>
                <w:vertAlign w:val="subscript"/>
              </w:rPr>
              <w:t>(F1 + G2) x 30</w:t>
            </w:r>
          </w:p>
        </w:tc>
        <w:tc>
          <w:tcPr>
            <w:tcW w:w="3487" w:type="dxa"/>
            <w:shd w:val="clear" w:color="auto" w:fill="D9D9D9" w:themeFill="background1" w:themeFillShade="D9"/>
          </w:tcPr>
          <w:p w14:paraId="2C046A90" w14:textId="77777777" w:rsidR="00526A80" w:rsidRPr="00515EDF" w:rsidRDefault="00526A80" w:rsidP="00526A80"/>
        </w:tc>
      </w:tr>
    </w:tbl>
    <w:p w14:paraId="0149A241" w14:textId="05E18383" w:rsidR="00094841" w:rsidRPr="00515EDF" w:rsidRDefault="00094841" w:rsidP="009F3285">
      <w:pPr>
        <w:rPr>
          <w:b/>
        </w:rPr>
      </w:pPr>
      <w:r w:rsidRPr="00515EDF">
        <w:rPr>
          <w:b/>
        </w:rPr>
        <w:t>What we expect to see:</w:t>
      </w:r>
    </w:p>
    <w:p w14:paraId="4AE52AE2" w14:textId="4379E3A5" w:rsidR="00880CB0" w:rsidRPr="00515EDF" w:rsidRDefault="00F93275" w:rsidP="00094841">
      <w:pPr>
        <w:pStyle w:val="ListParagraph"/>
        <w:numPr>
          <w:ilvl w:val="0"/>
          <w:numId w:val="8"/>
        </w:numPr>
      </w:pPr>
      <w:r w:rsidRPr="00515EDF">
        <w:t xml:space="preserve">A1 + A2 should be equal to E7 (see table 7). </w:t>
      </w:r>
    </w:p>
    <w:p w14:paraId="3E6D0EB0" w14:textId="20A38879" w:rsidR="00F93275" w:rsidRPr="00515EDF" w:rsidRDefault="00F93275" w:rsidP="00094841">
      <w:pPr>
        <w:pStyle w:val="ListParagraph"/>
        <w:numPr>
          <w:ilvl w:val="0"/>
          <w:numId w:val="8"/>
        </w:numPr>
        <w:rPr>
          <w:i/>
        </w:rPr>
      </w:pPr>
      <w:r w:rsidRPr="00515EDF">
        <w:t xml:space="preserve">B1 + B2 should be equal to F7 (see table 7). </w:t>
      </w:r>
    </w:p>
    <w:p w14:paraId="78D942F6" w14:textId="5922291F" w:rsidR="00F93275" w:rsidRPr="00515EDF" w:rsidRDefault="00F93275" w:rsidP="00094841">
      <w:pPr>
        <w:pStyle w:val="ListParagraph"/>
        <w:numPr>
          <w:ilvl w:val="0"/>
          <w:numId w:val="8"/>
        </w:numPr>
        <w:rPr>
          <w:i/>
        </w:rPr>
      </w:pPr>
      <w:r w:rsidRPr="00515EDF">
        <w:t xml:space="preserve">C1 + C2 should be equal to G7 (see table 7). </w:t>
      </w:r>
    </w:p>
    <w:p w14:paraId="41EACD14" w14:textId="6416E1F6" w:rsidR="00F93275" w:rsidRPr="00515EDF" w:rsidRDefault="00F93275" w:rsidP="00094841">
      <w:pPr>
        <w:pStyle w:val="ListParagraph"/>
        <w:numPr>
          <w:ilvl w:val="0"/>
          <w:numId w:val="8"/>
        </w:numPr>
        <w:rPr>
          <w:i/>
        </w:rPr>
      </w:pPr>
      <w:r w:rsidRPr="00515EDF">
        <w:t xml:space="preserve">D1 + D2 should be equal to H7 (see table 7). </w:t>
      </w:r>
    </w:p>
    <w:p w14:paraId="5CED851F" w14:textId="77777777" w:rsidR="00880CB0" w:rsidRPr="00515EDF" w:rsidRDefault="00880CB0" w:rsidP="009F3285">
      <w:pPr>
        <w:rPr>
          <w:i/>
        </w:rPr>
      </w:pPr>
    </w:p>
    <w:p w14:paraId="0363DB86" w14:textId="77777777" w:rsidR="00880CB0" w:rsidRPr="00515EDF" w:rsidRDefault="00880CB0" w:rsidP="009F3285">
      <w:pPr>
        <w:rPr>
          <w:i/>
        </w:rPr>
      </w:pPr>
    </w:p>
    <w:p w14:paraId="3D4A82A2" w14:textId="77777777" w:rsidR="00880CB0" w:rsidRPr="00515EDF" w:rsidRDefault="00880CB0" w:rsidP="009F3285">
      <w:pPr>
        <w:rPr>
          <w:i/>
        </w:rPr>
      </w:pPr>
    </w:p>
    <w:p w14:paraId="75D3E625" w14:textId="77777777" w:rsidR="00880CB0" w:rsidRPr="00515EDF" w:rsidRDefault="00880CB0" w:rsidP="009F3285">
      <w:pPr>
        <w:rPr>
          <w:i/>
        </w:rPr>
      </w:pPr>
    </w:p>
    <w:p w14:paraId="7D31E3AA" w14:textId="77777777" w:rsidR="00880CB0" w:rsidRPr="00515EDF" w:rsidRDefault="00880CB0" w:rsidP="009F3285">
      <w:pPr>
        <w:rPr>
          <w:i/>
        </w:rPr>
      </w:pPr>
    </w:p>
    <w:p w14:paraId="51ECC6EA" w14:textId="1078FA43" w:rsidR="00526A80" w:rsidRPr="00515EDF" w:rsidRDefault="00526A80" w:rsidP="00526A80">
      <w:pPr>
        <w:jc w:val="center"/>
        <w:rPr>
          <w:b/>
          <w:u w:val="single"/>
        </w:rPr>
      </w:pPr>
      <w:r w:rsidRPr="00515EDF">
        <w:rPr>
          <w:b/>
          <w:u w:val="single"/>
        </w:rPr>
        <w:lastRenderedPageBreak/>
        <w:t>The information requested in sections 5-7 allows LB Wand</w:t>
      </w:r>
      <w:r w:rsidR="005266B9">
        <w:rPr>
          <w:b/>
          <w:u w:val="single"/>
        </w:rPr>
        <w:t>s</w:t>
      </w:r>
      <w:r w:rsidRPr="00515EDF">
        <w:rPr>
          <w:b/>
          <w:u w:val="single"/>
        </w:rPr>
        <w:t xml:space="preserve">worth to verify the figures presented in the tables above.  </w:t>
      </w:r>
    </w:p>
    <w:p w14:paraId="5B6631BB" w14:textId="0EED6F21" w:rsidR="00C5317E" w:rsidRPr="00515EDF" w:rsidRDefault="00C5317E" w:rsidP="00AE13D3">
      <w:pPr>
        <w:pStyle w:val="ListParagraph"/>
        <w:numPr>
          <w:ilvl w:val="0"/>
          <w:numId w:val="1"/>
        </w:numPr>
        <w:rPr>
          <w:b/>
        </w:rPr>
      </w:pPr>
      <w:r w:rsidRPr="00515EDF">
        <w:rPr>
          <w:b/>
        </w:rPr>
        <w:t>Units modelled</w:t>
      </w:r>
    </w:p>
    <w:p w14:paraId="547F5187" w14:textId="77777777" w:rsidR="00841940" w:rsidRPr="00515EDF" w:rsidRDefault="00C5317E" w:rsidP="00C5317E">
      <w:r w:rsidRPr="00515EDF">
        <w:t xml:space="preserve">On large repetitive developments it is acceptable to model a sample of representative units. In these cases applicants should provide information on the units which have been modelled in the form of the table below. </w:t>
      </w:r>
    </w:p>
    <w:p w14:paraId="4B377672" w14:textId="33677A17" w:rsidR="00C5317E" w:rsidRPr="00515EDF" w:rsidRDefault="00C5317E" w:rsidP="00C5317E">
      <w:r w:rsidRPr="00515EDF">
        <w:rPr>
          <w:b/>
          <w:u w:val="single"/>
        </w:rPr>
        <w:t>Additional rows should be added for each unit modelled</w:t>
      </w:r>
      <w:r w:rsidRPr="00515EDF">
        <w:rPr>
          <w:u w:val="single"/>
        </w:rPr>
        <w:t>.</w:t>
      </w:r>
      <w:r w:rsidRPr="00515EDF">
        <w:t xml:space="preserve"> </w:t>
      </w:r>
    </w:p>
    <w:p w14:paraId="6CF21ED4" w14:textId="1F95896D" w:rsidR="003F48AC" w:rsidRPr="00515EDF" w:rsidRDefault="003F48AC" w:rsidP="00C5317E">
      <w:pPr>
        <w:rPr>
          <w:b/>
          <w:u w:val="single"/>
        </w:rPr>
      </w:pPr>
      <w:r w:rsidRPr="00515EDF">
        <w:rPr>
          <w:b/>
          <w:u w:val="single"/>
        </w:rPr>
        <w:t xml:space="preserve">On smaller developments where all units are modelled this table is not applicable. </w:t>
      </w:r>
    </w:p>
    <w:p w14:paraId="4F248E2D" w14:textId="1DD33607" w:rsidR="0093370C" w:rsidRPr="00515EDF" w:rsidRDefault="0093370C" w:rsidP="0093370C">
      <w:pPr>
        <w:pStyle w:val="Caption"/>
        <w:jc w:val="center"/>
        <w:rPr>
          <w:b/>
          <w:i w:val="0"/>
          <w:color w:val="auto"/>
        </w:rPr>
      </w:pPr>
      <w:bookmarkStart w:id="1" w:name="_Ref463013606"/>
      <w:r w:rsidRPr="00515EDF">
        <w:rPr>
          <w:b/>
          <w:i w:val="0"/>
          <w:color w:val="auto"/>
        </w:rPr>
        <w:t xml:space="preserve">Table </w:t>
      </w:r>
      <w:r w:rsidRPr="00515EDF">
        <w:rPr>
          <w:b/>
          <w:i w:val="0"/>
          <w:color w:val="auto"/>
        </w:rPr>
        <w:fldChar w:fldCharType="begin"/>
      </w:r>
      <w:r w:rsidRPr="00515EDF">
        <w:rPr>
          <w:b/>
          <w:i w:val="0"/>
          <w:color w:val="auto"/>
        </w:rPr>
        <w:instrText xml:space="preserve"> SEQ Table \* ARABIC </w:instrText>
      </w:r>
      <w:r w:rsidRPr="00515EDF">
        <w:rPr>
          <w:b/>
          <w:i w:val="0"/>
          <w:color w:val="auto"/>
        </w:rPr>
        <w:fldChar w:fldCharType="separate"/>
      </w:r>
      <w:r w:rsidR="00E24D58" w:rsidRPr="00515EDF">
        <w:rPr>
          <w:b/>
          <w:i w:val="0"/>
          <w:noProof/>
          <w:color w:val="auto"/>
        </w:rPr>
        <w:t>7</w:t>
      </w:r>
      <w:r w:rsidRPr="00515EDF">
        <w:rPr>
          <w:b/>
          <w:i w:val="0"/>
          <w:color w:val="auto"/>
        </w:rPr>
        <w:fldChar w:fldCharType="end"/>
      </w:r>
      <w:bookmarkEnd w:id="1"/>
      <w:r w:rsidRPr="00515EDF">
        <w:rPr>
          <w:b/>
          <w:i w:val="0"/>
          <w:color w:val="auto"/>
        </w:rPr>
        <w:t xml:space="preserve"> – Units modelled</w:t>
      </w:r>
    </w:p>
    <w:tbl>
      <w:tblPr>
        <w:tblStyle w:val="TableGrid"/>
        <w:tblW w:w="0" w:type="auto"/>
        <w:tblLook w:val="04A0" w:firstRow="1" w:lastRow="0" w:firstColumn="1" w:lastColumn="0" w:noHBand="0" w:noVBand="1"/>
      </w:tblPr>
      <w:tblGrid>
        <w:gridCol w:w="3487"/>
        <w:gridCol w:w="3487"/>
        <w:gridCol w:w="3487"/>
        <w:gridCol w:w="3487"/>
      </w:tblGrid>
      <w:tr w:rsidR="00515EDF" w:rsidRPr="00515EDF" w14:paraId="3E3D820E" w14:textId="77777777" w:rsidTr="00C5317E">
        <w:tc>
          <w:tcPr>
            <w:tcW w:w="3487" w:type="dxa"/>
          </w:tcPr>
          <w:p w14:paraId="4D1E4E5B" w14:textId="2A9638F1" w:rsidR="00C5317E" w:rsidRPr="00515EDF" w:rsidRDefault="00C5317E" w:rsidP="00C5317E">
            <w:pPr>
              <w:rPr>
                <w:b/>
              </w:rPr>
            </w:pPr>
            <w:r w:rsidRPr="00515EDF">
              <w:rPr>
                <w:b/>
              </w:rPr>
              <w:t>Unit reference</w:t>
            </w:r>
          </w:p>
        </w:tc>
        <w:tc>
          <w:tcPr>
            <w:tcW w:w="3487" w:type="dxa"/>
          </w:tcPr>
          <w:p w14:paraId="1EB0E795" w14:textId="5F251911" w:rsidR="00C5317E" w:rsidRPr="00515EDF" w:rsidRDefault="00C5317E" w:rsidP="00C5317E">
            <w:pPr>
              <w:rPr>
                <w:b/>
              </w:rPr>
            </w:pPr>
            <w:r w:rsidRPr="00515EDF">
              <w:rPr>
                <w:b/>
              </w:rPr>
              <w:t>Floor area (m</w:t>
            </w:r>
            <w:r w:rsidRPr="00515EDF">
              <w:rPr>
                <w:b/>
                <w:vertAlign w:val="superscript"/>
              </w:rPr>
              <w:t>2</w:t>
            </w:r>
            <w:r w:rsidRPr="00515EDF">
              <w:rPr>
                <w:b/>
              </w:rPr>
              <w:t>)</w:t>
            </w:r>
          </w:p>
        </w:tc>
        <w:tc>
          <w:tcPr>
            <w:tcW w:w="3487" w:type="dxa"/>
          </w:tcPr>
          <w:p w14:paraId="03B0EF89" w14:textId="34F6CCA6" w:rsidR="00C5317E" w:rsidRPr="00515EDF" w:rsidRDefault="00C5317E" w:rsidP="00C5317E">
            <w:pPr>
              <w:rPr>
                <w:b/>
              </w:rPr>
            </w:pPr>
            <w:r w:rsidRPr="00515EDF">
              <w:rPr>
                <w:b/>
              </w:rPr>
              <w:t>Number of units represented</w:t>
            </w:r>
          </w:p>
        </w:tc>
        <w:tc>
          <w:tcPr>
            <w:tcW w:w="3487" w:type="dxa"/>
          </w:tcPr>
          <w:p w14:paraId="35E21B49" w14:textId="22BCECFC" w:rsidR="00C5317E" w:rsidRPr="00515EDF" w:rsidRDefault="00C5317E" w:rsidP="00C5317E">
            <w:pPr>
              <w:rPr>
                <w:b/>
              </w:rPr>
            </w:pPr>
            <w:r w:rsidRPr="00515EDF">
              <w:rPr>
                <w:b/>
              </w:rPr>
              <w:t>Represented floor area (m</w:t>
            </w:r>
            <w:r w:rsidRPr="00515EDF">
              <w:rPr>
                <w:b/>
                <w:vertAlign w:val="superscript"/>
              </w:rPr>
              <w:t>2</w:t>
            </w:r>
            <w:r w:rsidRPr="00515EDF">
              <w:rPr>
                <w:b/>
              </w:rPr>
              <w:t>)</w:t>
            </w:r>
          </w:p>
        </w:tc>
      </w:tr>
      <w:tr w:rsidR="00515EDF" w:rsidRPr="00515EDF" w14:paraId="5D521725" w14:textId="77777777" w:rsidTr="00C5317E">
        <w:tc>
          <w:tcPr>
            <w:tcW w:w="3487" w:type="dxa"/>
          </w:tcPr>
          <w:p w14:paraId="58B33850" w14:textId="77777777" w:rsidR="00C5317E" w:rsidRPr="00515EDF" w:rsidRDefault="00C5317E" w:rsidP="00880CB0">
            <w:pPr>
              <w:spacing w:after="160" w:line="259" w:lineRule="auto"/>
              <w:rPr>
                <w:b/>
              </w:rPr>
            </w:pPr>
          </w:p>
        </w:tc>
        <w:tc>
          <w:tcPr>
            <w:tcW w:w="3487" w:type="dxa"/>
          </w:tcPr>
          <w:p w14:paraId="6E843E1C" w14:textId="6EBD39E1" w:rsidR="00C5317E" w:rsidRPr="00515EDF" w:rsidRDefault="00B060F3" w:rsidP="00C5317E">
            <w:r w:rsidRPr="00515EDF">
              <w:t>A5</w:t>
            </w:r>
          </w:p>
        </w:tc>
        <w:tc>
          <w:tcPr>
            <w:tcW w:w="3487" w:type="dxa"/>
          </w:tcPr>
          <w:p w14:paraId="624FAB56" w14:textId="3572C25A" w:rsidR="00C5317E" w:rsidRPr="00515EDF" w:rsidRDefault="00B060F3" w:rsidP="00C5317E">
            <w:r w:rsidRPr="00515EDF">
              <w:t>B5</w:t>
            </w:r>
          </w:p>
        </w:tc>
        <w:tc>
          <w:tcPr>
            <w:tcW w:w="3487" w:type="dxa"/>
          </w:tcPr>
          <w:p w14:paraId="256CE320" w14:textId="079C72C5" w:rsidR="00C5317E" w:rsidRPr="00515EDF" w:rsidRDefault="00B060F3" w:rsidP="00F02115">
            <w:pPr>
              <w:jc w:val="right"/>
            </w:pPr>
            <w:r w:rsidRPr="00515EDF">
              <w:rPr>
                <w:vertAlign w:val="subscript"/>
              </w:rPr>
              <w:t xml:space="preserve">A5 x B5 = </w:t>
            </w:r>
            <w:r w:rsidRPr="00515EDF">
              <w:t>C5</w:t>
            </w:r>
          </w:p>
        </w:tc>
      </w:tr>
      <w:tr w:rsidR="00515EDF" w:rsidRPr="00515EDF" w14:paraId="0ACD24D2" w14:textId="77777777" w:rsidTr="00C5317E">
        <w:tc>
          <w:tcPr>
            <w:tcW w:w="3487" w:type="dxa"/>
          </w:tcPr>
          <w:p w14:paraId="314EBC16" w14:textId="77777777" w:rsidR="00C5317E" w:rsidRPr="00515EDF" w:rsidRDefault="00C5317E" w:rsidP="00880CB0">
            <w:pPr>
              <w:spacing w:after="160" w:line="259" w:lineRule="auto"/>
              <w:rPr>
                <w:b/>
              </w:rPr>
            </w:pPr>
          </w:p>
        </w:tc>
        <w:tc>
          <w:tcPr>
            <w:tcW w:w="3487" w:type="dxa"/>
          </w:tcPr>
          <w:p w14:paraId="34926312" w14:textId="02648D9D" w:rsidR="00C5317E" w:rsidRPr="00515EDF" w:rsidRDefault="00C5317E" w:rsidP="00C5317E"/>
        </w:tc>
        <w:tc>
          <w:tcPr>
            <w:tcW w:w="3487" w:type="dxa"/>
          </w:tcPr>
          <w:p w14:paraId="6EEF8387" w14:textId="43FC8DF1" w:rsidR="00C5317E" w:rsidRPr="00515EDF" w:rsidRDefault="00C5317E" w:rsidP="00C5317E"/>
        </w:tc>
        <w:tc>
          <w:tcPr>
            <w:tcW w:w="3487" w:type="dxa"/>
          </w:tcPr>
          <w:p w14:paraId="7595B1A6" w14:textId="68D853E6" w:rsidR="00C5317E" w:rsidRPr="00515EDF" w:rsidRDefault="00C5317E" w:rsidP="00C5317E"/>
        </w:tc>
      </w:tr>
      <w:tr w:rsidR="00515EDF" w:rsidRPr="00515EDF" w14:paraId="0FEDE85D" w14:textId="77777777" w:rsidTr="00C5317E">
        <w:trPr>
          <w:trHeight w:val="70"/>
        </w:trPr>
        <w:tc>
          <w:tcPr>
            <w:tcW w:w="3487" w:type="dxa"/>
          </w:tcPr>
          <w:p w14:paraId="7B0A34F9" w14:textId="34F7EB56" w:rsidR="00C5317E" w:rsidRPr="00515EDF" w:rsidRDefault="00C5317E" w:rsidP="00880CB0">
            <w:pPr>
              <w:spacing w:after="160" w:line="259" w:lineRule="auto"/>
              <w:rPr>
                <w:b/>
              </w:rPr>
            </w:pPr>
            <w:r w:rsidRPr="00515EDF">
              <w:rPr>
                <w:b/>
              </w:rPr>
              <w:t>Total</w:t>
            </w:r>
          </w:p>
        </w:tc>
        <w:tc>
          <w:tcPr>
            <w:tcW w:w="3487" w:type="dxa"/>
          </w:tcPr>
          <w:p w14:paraId="519F267F" w14:textId="7C32FA9F" w:rsidR="00C5317E" w:rsidRPr="00515EDF" w:rsidRDefault="00B060F3" w:rsidP="00F02115">
            <w:pPr>
              <w:jc w:val="right"/>
              <w:rPr>
                <w:vertAlign w:val="subscript"/>
              </w:rPr>
            </w:pPr>
            <w:r w:rsidRPr="00515EDF">
              <w:rPr>
                <w:vertAlign w:val="subscript"/>
              </w:rPr>
              <w:t>Sum A5</w:t>
            </w:r>
          </w:p>
        </w:tc>
        <w:tc>
          <w:tcPr>
            <w:tcW w:w="3487" w:type="dxa"/>
          </w:tcPr>
          <w:p w14:paraId="6194C1A8" w14:textId="338F59C1" w:rsidR="00C5317E" w:rsidRPr="00515EDF" w:rsidRDefault="00B060F3" w:rsidP="00F02115">
            <w:pPr>
              <w:jc w:val="right"/>
              <w:rPr>
                <w:vertAlign w:val="subscript"/>
              </w:rPr>
            </w:pPr>
            <w:r w:rsidRPr="00515EDF">
              <w:rPr>
                <w:vertAlign w:val="subscript"/>
              </w:rPr>
              <w:t>Sum B5</w:t>
            </w:r>
          </w:p>
        </w:tc>
        <w:tc>
          <w:tcPr>
            <w:tcW w:w="3487" w:type="dxa"/>
          </w:tcPr>
          <w:p w14:paraId="22D63CF9" w14:textId="114F4DD2" w:rsidR="00C5317E" w:rsidRPr="00515EDF" w:rsidRDefault="00B060F3" w:rsidP="00F02115">
            <w:pPr>
              <w:jc w:val="right"/>
              <w:rPr>
                <w:vertAlign w:val="subscript"/>
              </w:rPr>
            </w:pPr>
            <w:r w:rsidRPr="00515EDF">
              <w:rPr>
                <w:vertAlign w:val="subscript"/>
              </w:rPr>
              <w:t>Sum C5</w:t>
            </w:r>
          </w:p>
        </w:tc>
      </w:tr>
    </w:tbl>
    <w:p w14:paraId="29D4F0CB" w14:textId="71D55C68" w:rsidR="00094841" w:rsidRPr="00515EDF" w:rsidRDefault="00094841" w:rsidP="00094841">
      <w:pPr>
        <w:rPr>
          <w:b/>
        </w:rPr>
      </w:pPr>
      <w:r w:rsidRPr="00515EDF">
        <w:rPr>
          <w:b/>
        </w:rPr>
        <w:t>What we expect to see:</w:t>
      </w:r>
    </w:p>
    <w:p w14:paraId="6402DE11" w14:textId="56316430" w:rsidR="00554225" w:rsidRPr="00515EDF" w:rsidRDefault="00554225" w:rsidP="00094841">
      <w:pPr>
        <w:pStyle w:val="ListParagraph"/>
        <w:numPr>
          <w:ilvl w:val="0"/>
          <w:numId w:val="11"/>
        </w:numPr>
      </w:pPr>
      <w:r w:rsidRPr="00515EDF">
        <w:t xml:space="preserve">A5 should </w:t>
      </w:r>
      <w:r w:rsidR="00094841" w:rsidRPr="00515EDF">
        <w:t xml:space="preserve">correspond to </w:t>
      </w:r>
      <w:r w:rsidRPr="00515EDF">
        <w:t xml:space="preserve">the floor areas shown on SAP and SBEM calculations. </w:t>
      </w:r>
    </w:p>
    <w:p w14:paraId="5DA5972E" w14:textId="2545A2A4" w:rsidR="00094841" w:rsidRPr="00515EDF" w:rsidRDefault="00094841" w:rsidP="00094841">
      <w:pPr>
        <w:pStyle w:val="ListParagraph"/>
        <w:numPr>
          <w:ilvl w:val="0"/>
          <w:numId w:val="11"/>
        </w:numPr>
      </w:pPr>
      <w:r w:rsidRPr="00515EDF">
        <w:t xml:space="preserve">Calculations should be submitted with the energy strategy report. It should be possible to carry out spot check to ensure the figures in this table match the calculations provided. </w:t>
      </w:r>
    </w:p>
    <w:p w14:paraId="0881D07E" w14:textId="77777777" w:rsidR="00094841" w:rsidRPr="00515EDF" w:rsidRDefault="00554225" w:rsidP="00094841">
      <w:pPr>
        <w:pStyle w:val="ListParagraph"/>
        <w:numPr>
          <w:ilvl w:val="0"/>
          <w:numId w:val="11"/>
        </w:numPr>
      </w:pPr>
      <w:r w:rsidRPr="00515EDF">
        <w:t xml:space="preserve">Sum B5 should represent the whole development. </w:t>
      </w:r>
    </w:p>
    <w:p w14:paraId="4108388C" w14:textId="08DFC1BB" w:rsidR="00524426" w:rsidRPr="00515EDF" w:rsidRDefault="00094841" w:rsidP="00094841">
      <w:pPr>
        <w:pStyle w:val="ListParagraph"/>
        <w:numPr>
          <w:ilvl w:val="0"/>
          <w:numId w:val="11"/>
        </w:numPr>
      </w:pPr>
      <w:r w:rsidRPr="00515EDF">
        <w:t xml:space="preserve">Sum C5 should represent the whole development. </w:t>
      </w:r>
      <w:r w:rsidR="00524426" w:rsidRPr="00515EDF">
        <w:rPr>
          <w:i/>
        </w:rPr>
        <w:br w:type="page"/>
      </w:r>
    </w:p>
    <w:p w14:paraId="2C1E6A76" w14:textId="784D8D41" w:rsidR="00FD3036" w:rsidRPr="00515EDF" w:rsidRDefault="00FD3036" w:rsidP="00AE13D3">
      <w:pPr>
        <w:pStyle w:val="ListParagraph"/>
        <w:numPr>
          <w:ilvl w:val="0"/>
          <w:numId w:val="1"/>
        </w:numPr>
        <w:rPr>
          <w:b/>
        </w:rPr>
      </w:pPr>
      <w:r w:rsidRPr="00515EDF">
        <w:rPr>
          <w:b/>
        </w:rPr>
        <w:lastRenderedPageBreak/>
        <w:t xml:space="preserve">Summary of </w:t>
      </w:r>
      <w:r w:rsidR="005F0DE0" w:rsidRPr="00515EDF">
        <w:rPr>
          <w:b/>
        </w:rPr>
        <w:t>calculations results</w:t>
      </w:r>
    </w:p>
    <w:p w14:paraId="57E11424" w14:textId="77777777" w:rsidR="00841940" w:rsidRPr="00515EDF" w:rsidRDefault="00FD3036" w:rsidP="00FD3036">
      <w:r w:rsidRPr="00515EDF">
        <w:t xml:space="preserve">This table should be completed for each </w:t>
      </w:r>
      <w:r w:rsidR="00526A80" w:rsidRPr="00515EDF">
        <w:t xml:space="preserve">domestic </w:t>
      </w:r>
      <w:r w:rsidRPr="00515EDF">
        <w:t xml:space="preserve">and </w:t>
      </w:r>
      <w:r w:rsidR="00526A80" w:rsidRPr="00515EDF">
        <w:t xml:space="preserve">non-domestic </w:t>
      </w:r>
      <w:r w:rsidRPr="00515EDF">
        <w:t>element of the scheme that has been assessed using SAP or SBEM (or other NCM software).</w:t>
      </w:r>
      <w:r w:rsidR="005F0DE0" w:rsidRPr="00515EDF">
        <w:t xml:space="preserve"> </w:t>
      </w:r>
    </w:p>
    <w:p w14:paraId="5C1C056E" w14:textId="70CE9A5E" w:rsidR="00FD3036" w:rsidRPr="00515EDF" w:rsidRDefault="005F0DE0" w:rsidP="00FD3036">
      <w:r w:rsidRPr="00515EDF">
        <w:rPr>
          <w:b/>
          <w:u w:val="single"/>
        </w:rPr>
        <w:t>Each row should represent an element of the scheme which has been assessed, additional rows should be added where required.</w:t>
      </w:r>
      <w:r w:rsidRPr="00515EDF">
        <w:t xml:space="preserve">  </w:t>
      </w:r>
    </w:p>
    <w:p w14:paraId="7558AAF5" w14:textId="64B885E6" w:rsidR="00FD3036" w:rsidRPr="00515EDF" w:rsidRDefault="00FD3036" w:rsidP="00FD3036">
      <w:pPr>
        <w:pStyle w:val="Caption"/>
        <w:jc w:val="center"/>
        <w:rPr>
          <w:b/>
          <w:i w:val="0"/>
          <w:color w:val="auto"/>
        </w:rPr>
      </w:pPr>
      <w:bookmarkStart w:id="2" w:name="_Ref462406411"/>
      <w:r w:rsidRPr="00515EDF">
        <w:rPr>
          <w:b/>
          <w:i w:val="0"/>
          <w:color w:val="auto"/>
        </w:rPr>
        <w:t xml:space="preserve">Table </w:t>
      </w:r>
      <w:r w:rsidRPr="00515EDF">
        <w:rPr>
          <w:b/>
          <w:i w:val="0"/>
          <w:color w:val="auto"/>
        </w:rPr>
        <w:fldChar w:fldCharType="begin"/>
      </w:r>
      <w:r w:rsidRPr="00515EDF">
        <w:rPr>
          <w:b/>
          <w:i w:val="0"/>
          <w:color w:val="auto"/>
        </w:rPr>
        <w:instrText xml:space="preserve"> SEQ Table \* ARABIC </w:instrText>
      </w:r>
      <w:r w:rsidRPr="00515EDF">
        <w:rPr>
          <w:b/>
          <w:i w:val="0"/>
          <w:color w:val="auto"/>
        </w:rPr>
        <w:fldChar w:fldCharType="separate"/>
      </w:r>
      <w:r w:rsidR="00E24D58" w:rsidRPr="00515EDF">
        <w:rPr>
          <w:b/>
          <w:i w:val="0"/>
          <w:noProof/>
          <w:color w:val="auto"/>
        </w:rPr>
        <w:t>8</w:t>
      </w:r>
      <w:r w:rsidRPr="00515EDF">
        <w:rPr>
          <w:b/>
          <w:i w:val="0"/>
          <w:color w:val="auto"/>
        </w:rPr>
        <w:fldChar w:fldCharType="end"/>
      </w:r>
      <w:bookmarkEnd w:id="2"/>
      <w:r w:rsidRPr="00515EDF">
        <w:rPr>
          <w:b/>
          <w:i w:val="0"/>
          <w:color w:val="auto"/>
        </w:rPr>
        <w:t xml:space="preserve"> – Dwelling/Building Emissions Rate</w:t>
      </w:r>
    </w:p>
    <w:tbl>
      <w:tblPr>
        <w:tblStyle w:val="TableGrid"/>
        <w:tblW w:w="14029" w:type="dxa"/>
        <w:tblLayout w:type="fixed"/>
        <w:tblLook w:val="04A0" w:firstRow="1" w:lastRow="0" w:firstColumn="1" w:lastColumn="0" w:noHBand="0" w:noVBand="1"/>
      </w:tblPr>
      <w:tblGrid>
        <w:gridCol w:w="1186"/>
        <w:gridCol w:w="1835"/>
        <w:gridCol w:w="1834"/>
        <w:gridCol w:w="1835"/>
        <w:gridCol w:w="1835"/>
        <w:gridCol w:w="1834"/>
        <w:gridCol w:w="1835"/>
        <w:gridCol w:w="1835"/>
      </w:tblGrid>
      <w:tr w:rsidR="00515EDF" w:rsidRPr="00515EDF" w14:paraId="3DA3D81D" w14:textId="77777777" w:rsidTr="0093370C">
        <w:trPr>
          <w:trHeight w:val="416"/>
        </w:trPr>
        <w:tc>
          <w:tcPr>
            <w:tcW w:w="1134" w:type="dxa"/>
          </w:tcPr>
          <w:p w14:paraId="74312198" w14:textId="1E662812" w:rsidR="005F0DE0" w:rsidRPr="00515EDF" w:rsidRDefault="005F0DE0" w:rsidP="00FD3036">
            <w:pPr>
              <w:rPr>
                <w:b/>
              </w:rPr>
            </w:pPr>
            <w:r w:rsidRPr="00515EDF">
              <w:rPr>
                <w:b/>
              </w:rPr>
              <w:t>Unit</w:t>
            </w:r>
          </w:p>
        </w:tc>
        <w:tc>
          <w:tcPr>
            <w:tcW w:w="1754" w:type="dxa"/>
          </w:tcPr>
          <w:p w14:paraId="04EF7E43" w14:textId="77777777" w:rsidR="005F0DE0" w:rsidRPr="00515EDF" w:rsidRDefault="005F0DE0" w:rsidP="00FD3036">
            <w:pPr>
              <w:rPr>
                <w:b/>
              </w:rPr>
            </w:pPr>
            <w:r w:rsidRPr="00515EDF">
              <w:rPr>
                <w:b/>
              </w:rPr>
              <w:t xml:space="preserve">Baseline </w:t>
            </w:r>
          </w:p>
          <w:p w14:paraId="2F2574DB" w14:textId="2B586FEF" w:rsidR="005F0DE0" w:rsidRPr="00515EDF" w:rsidRDefault="005F0DE0" w:rsidP="00FD3036">
            <w:r w:rsidRPr="00515EDF">
              <w:t>Target Emissions Rate</w:t>
            </w:r>
          </w:p>
          <w:p w14:paraId="1E249329" w14:textId="3DA2FA83" w:rsidR="005F0DE0" w:rsidRPr="00515EDF" w:rsidRDefault="005F0DE0" w:rsidP="005F0DE0">
            <w:r w:rsidRPr="00515EDF">
              <w:t>(kgCO</w:t>
            </w:r>
            <w:r w:rsidRPr="00515EDF">
              <w:rPr>
                <w:vertAlign w:val="subscript"/>
              </w:rPr>
              <w:t>2</w:t>
            </w:r>
            <w:r w:rsidRPr="00515EDF">
              <w:t>/m</w:t>
            </w:r>
            <w:r w:rsidRPr="00515EDF">
              <w:rPr>
                <w:vertAlign w:val="superscript"/>
              </w:rPr>
              <w:t>2</w:t>
            </w:r>
            <w:r w:rsidR="00607ED5" w:rsidRPr="00515EDF">
              <w:t>/</w:t>
            </w:r>
            <w:proofErr w:type="spellStart"/>
            <w:r w:rsidR="00607ED5" w:rsidRPr="00515EDF">
              <w:t>y</w:t>
            </w:r>
            <w:r w:rsidRPr="00515EDF">
              <w:t>r</w:t>
            </w:r>
            <w:proofErr w:type="spellEnd"/>
            <w:r w:rsidRPr="00515EDF">
              <w:t>)</w:t>
            </w:r>
          </w:p>
          <w:p w14:paraId="66DDE63C" w14:textId="501BF249" w:rsidR="005F0DE0" w:rsidRPr="00515EDF" w:rsidRDefault="005F0DE0" w:rsidP="00FD3036"/>
        </w:tc>
        <w:tc>
          <w:tcPr>
            <w:tcW w:w="1753" w:type="dxa"/>
          </w:tcPr>
          <w:p w14:paraId="061968C1" w14:textId="77777777" w:rsidR="005F0DE0" w:rsidRPr="00515EDF" w:rsidRDefault="005F0DE0" w:rsidP="00FD3036">
            <w:pPr>
              <w:rPr>
                <w:b/>
              </w:rPr>
            </w:pPr>
            <w:r w:rsidRPr="00515EDF">
              <w:rPr>
                <w:b/>
              </w:rPr>
              <w:t xml:space="preserve">Be Lean </w:t>
            </w:r>
          </w:p>
          <w:p w14:paraId="1124F5C9" w14:textId="77777777" w:rsidR="005F0DE0" w:rsidRPr="00515EDF" w:rsidRDefault="005F0DE0" w:rsidP="00FD3036">
            <w:r w:rsidRPr="00515EDF">
              <w:t>“Interim” Dwelling/Building Emissions Rate (with energy efficiency)</w:t>
            </w:r>
          </w:p>
          <w:p w14:paraId="07B138BB" w14:textId="5DB77CAC" w:rsidR="005F0DE0" w:rsidRPr="00515EDF" w:rsidRDefault="005F0DE0" w:rsidP="00FD3036">
            <w:r w:rsidRPr="00515EDF">
              <w:t>(kgCO</w:t>
            </w:r>
            <w:r w:rsidRPr="00515EDF">
              <w:rPr>
                <w:vertAlign w:val="subscript"/>
              </w:rPr>
              <w:t>2</w:t>
            </w:r>
            <w:r w:rsidRPr="00515EDF">
              <w:t>/m</w:t>
            </w:r>
            <w:r w:rsidRPr="00515EDF">
              <w:rPr>
                <w:vertAlign w:val="superscript"/>
              </w:rPr>
              <w:t>2</w:t>
            </w:r>
            <w:r w:rsidR="00607ED5" w:rsidRPr="00515EDF">
              <w:t>/</w:t>
            </w:r>
            <w:proofErr w:type="spellStart"/>
            <w:r w:rsidR="00607ED5" w:rsidRPr="00515EDF">
              <w:t>y</w:t>
            </w:r>
            <w:r w:rsidRPr="00515EDF">
              <w:t>r</w:t>
            </w:r>
            <w:proofErr w:type="spellEnd"/>
            <w:r w:rsidRPr="00515EDF">
              <w:t>)</w:t>
            </w:r>
          </w:p>
          <w:p w14:paraId="69D68913" w14:textId="77777777" w:rsidR="005F0DE0" w:rsidRPr="00515EDF" w:rsidRDefault="005F0DE0" w:rsidP="00FD3036"/>
        </w:tc>
        <w:tc>
          <w:tcPr>
            <w:tcW w:w="1754" w:type="dxa"/>
          </w:tcPr>
          <w:p w14:paraId="6A42B3F0" w14:textId="6D01B968" w:rsidR="005F0DE0" w:rsidRPr="00515EDF" w:rsidRDefault="005F0DE0" w:rsidP="00FD3036">
            <w:pPr>
              <w:rPr>
                <w:b/>
              </w:rPr>
            </w:pPr>
            <w:r w:rsidRPr="00515EDF">
              <w:rPr>
                <w:b/>
              </w:rPr>
              <w:t>Be Lean</w:t>
            </w:r>
          </w:p>
          <w:p w14:paraId="665592B7" w14:textId="5678FFCC" w:rsidR="005F0DE0" w:rsidRPr="00515EDF" w:rsidRDefault="005F0DE0" w:rsidP="00FD3036">
            <w:r w:rsidRPr="00515EDF">
              <w:t>% CO</w:t>
            </w:r>
            <w:r w:rsidRPr="00515EDF">
              <w:rPr>
                <w:vertAlign w:val="subscript"/>
              </w:rPr>
              <w:t>2</w:t>
            </w:r>
            <w:r w:rsidRPr="00515EDF">
              <w:t xml:space="preserve"> reduction below TER</w:t>
            </w:r>
          </w:p>
        </w:tc>
        <w:tc>
          <w:tcPr>
            <w:tcW w:w="1754" w:type="dxa"/>
          </w:tcPr>
          <w:p w14:paraId="4B8852AA" w14:textId="47D81C3F" w:rsidR="005F0DE0" w:rsidRPr="00515EDF" w:rsidRDefault="005F0DE0" w:rsidP="00FD3036">
            <w:pPr>
              <w:rPr>
                <w:b/>
              </w:rPr>
            </w:pPr>
            <w:r w:rsidRPr="00515EDF">
              <w:rPr>
                <w:b/>
              </w:rPr>
              <w:t>Be Clean</w:t>
            </w:r>
          </w:p>
          <w:p w14:paraId="60352FFF" w14:textId="77777777" w:rsidR="005F0DE0" w:rsidRPr="00515EDF" w:rsidRDefault="005F0DE0" w:rsidP="00FD3036">
            <w:r w:rsidRPr="00515EDF">
              <w:t>“Interim” Dwelling/Building Emissions Rate (with energy efficiency and efficient supply of energy – if applicable)</w:t>
            </w:r>
          </w:p>
          <w:p w14:paraId="7C2E4BBB" w14:textId="56D76E0C" w:rsidR="005F0DE0" w:rsidRPr="00515EDF" w:rsidRDefault="005F0DE0" w:rsidP="005F0DE0">
            <w:r w:rsidRPr="00515EDF">
              <w:t>(kgCO</w:t>
            </w:r>
            <w:r w:rsidRPr="00515EDF">
              <w:rPr>
                <w:vertAlign w:val="subscript"/>
              </w:rPr>
              <w:t>2</w:t>
            </w:r>
            <w:r w:rsidRPr="00515EDF">
              <w:t>/m</w:t>
            </w:r>
            <w:r w:rsidRPr="00515EDF">
              <w:rPr>
                <w:vertAlign w:val="superscript"/>
              </w:rPr>
              <w:t>2</w:t>
            </w:r>
            <w:r w:rsidR="00607ED5" w:rsidRPr="00515EDF">
              <w:t>/</w:t>
            </w:r>
            <w:proofErr w:type="spellStart"/>
            <w:r w:rsidR="00607ED5" w:rsidRPr="00515EDF">
              <w:t>y</w:t>
            </w:r>
            <w:r w:rsidRPr="00515EDF">
              <w:t>r</w:t>
            </w:r>
            <w:proofErr w:type="spellEnd"/>
            <w:r w:rsidRPr="00515EDF">
              <w:t>)</w:t>
            </w:r>
          </w:p>
          <w:p w14:paraId="7BEA5722" w14:textId="77777777" w:rsidR="005F0DE0" w:rsidRPr="00515EDF" w:rsidRDefault="005F0DE0" w:rsidP="00FD3036"/>
        </w:tc>
        <w:tc>
          <w:tcPr>
            <w:tcW w:w="1753" w:type="dxa"/>
          </w:tcPr>
          <w:p w14:paraId="7632A96A" w14:textId="109A313C" w:rsidR="005F0DE0" w:rsidRPr="00515EDF" w:rsidRDefault="005F0DE0" w:rsidP="00FD3036">
            <w:pPr>
              <w:rPr>
                <w:b/>
              </w:rPr>
            </w:pPr>
            <w:r w:rsidRPr="00515EDF">
              <w:rPr>
                <w:b/>
              </w:rPr>
              <w:t>Be Clean</w:t>
            </w:r>
          </w:p>
          <w:p w14:paraId="681DBFB1" w14:textId="7AFA189C" w:rsidR="005F0DE0" w:rsidRPr="00515EDF" w:rsidRDefault="005F0DE0" w:rsidP="00FD3036">
            <w:r w:rsidRPr="00515EDF">
              <w:t>% CO</w:t>
            </w:r>
            <w:r w:rsidRPr="00515EDF">
              <w:rPr>
                <w:vertAlign w:val="subscript"/>
              </w:rPr>
              <w:t>2</w:t>
            </w:r>
            <w:r w:rsidRPr="00515EDF">
              <w:t xml:space="preserve"> reduction below TER</w:t>
            </w:r>
          </w:p>
        </w:tc>
        <w:tc>
          <w:tcPr>
            <w:tcW w:w="1754" w:type="dxa"/>
          </w:tcPr>
          <w:p w14:paraId="48C08A95" w14:textId="1D914CF9" w:rsidR="005F0DE0" w:rsidRPr="00515EDF" w:rsidRDefault="005F0DE0" w:rsidP="00FD3036">
            <w:pPr>
              <w:rPr>
                <w:b/>
              </w:rPr>
            </w:pPr>
            <w:r w:rsidRPr="00515EDF">
              <w:rPr>
                <w:b/>
              </w:rPr>
              <w:t>Be Green</w:t>
            </w:r>
          </w:p>
          <w:p w14:paraId="47508400" w14:textId="77777777" w:rsidR="005F0DE0" w:rsidRPr="00515EDF" w:rsidRDefault="005F0DE0" w:rsidP="00FD3036">
            <w:r w:rsidRPr="00515EDF">
              <w:t>“Final” Dwelling/Building Emissions Rate (with energy efficiency, efficient supply of energy and renewable energy technologies)</w:t>
            </w:r>
          </w:p>
          <w:p w14:paraId="171C3BD9" w14:textId="26616151" w:rsidR="005F0DE0" w:rsidRPr="00515EDF" w:rsidRDefault="005F0DE0" w:rsidP="005F0DE0">
            <w:r w:rsidRPr="00515EDF">
              <w:t>(kgCO</w:t>
            </w:r>
            <w:r w:rsidRPr="00515EDF">
              <w:rPr>
                <w:vertAlign w:val="subscript"/>
              </w:rPr>
              <w:t>2</w:t>
            </w:r>
            <w:r w:rsidRPr="00515EDF">
              <w:t>/m</w:t>
            </w:r>
            <w:r w:rsidRPr="00515EDF">
              <w:rPr>
                <w:vertAlign w:val="superscript"/>
              </w:rPr>
              <w:t>2</w:t>
            </w:r>
            <w:r w:rsidR="00607ED5" w:rsidRPr="00515EDF">
              <w:t>/</w:t>
            </w:r>
            <w:proofErr w:type="spellStart"/>
            <w:r w:rsidR="00607ED5" w:rsidRPr="00515EDF">
              <w:t>y</w:t>
            </w:r>
            <w:r w:rsidRPr="00515EDF">
              <w:t>r</w:t>
            </w:r>
            <w:proofErr w:type="spellEnd"/>
            <w:r w:rsidRPr="00515EDF">
              <w:t>)</w:t>
            </w:r>
          </w:p>
          <w:p w14:paraId="584FCB61" w14:textId="6FA34F70" w:rsidR="005F0DE0" w:rsidRPr="00515EDF" w:rsidRDefault="005F0DE0" w:rsidP="00FD3036"/>
        </w:tc>
        <w:tc>
          <w:tcPr>
            <w:tcW w:w="1754" w:type="dxa"/>
          </w:tcPr>
          <w:p w14:paraId="065F89AA" w14:textId="1A310172" w:rsidR="005F0DE0" w:rsidRPr="00515EDF" w:rsidRDefault="005F0DE0" w:rsidP="00FD3036">
            <w:pPr>
              <w:rPr>
                <w:b/>
              </w:rPr>
            </w:pPr>
            <w:r w:rsidRPr="00515EDF">
              <w:rPr>
                <w:b/>
              </w:rPr>
              <w:t>Be Green</w:t>
            </w:r>
          </w:p>
          <w:p w14:paraId="083A3F87" w14:textId="678F2144" w:rsidR="005F0DE0" w:rsidRPr="00515EDF" w:rsidRDefault="005F0DE0" w:rsidP="00FD3036">
            <w:r w:rsidRPr="00515EDF">
              <w:t>% CO</w:t>
            </w:r>
            <w:r w:rsidRPr="00515EDF">
              <w:rPr>
                <w:vertAlign w:val="subscript"/>
              </w:rPr>
              <w:t xml:space="preserve">2 </w:t>
            </w:r>
            <w:r w:rsidRPr="00515EDF">
              <w:t>reduction below TER</w:t>
            </w:r>
          </w:p>
        </w:tc>
      </w:tr>
      <w:tr w:rsidR="00515EDF" w:rsidRPr="00515EDF" w14:paraId="1FDB0BE6" w14:textId="77777777" w:rsidTr="00395A7C">
        <w:trPr>
          <w:trHeight w:val="398"/>
        </w:trPr>
        <w:tc>
          <w:tcPr>
            <w:tcW w:w="1134" w:type="dxa"/>
          </w:tcPr>
          <w:p w14:paraId="51A6A19B" w14:textId="1BFDE2F8" w:rsidR="005F0DE0" w:rsidRPr="00515EDF" w:rsidRDefault="005F0DE0" w:rsidP="00395A7C"/>
        </w:tc>
        <w:tc>
          <w:tcPr>
            <w:tcW w:w="1754" w:type="dxa"/>
          </w:tcPr>
          <w:p w14:paraId="14EACD0B" w14:textId="49F5FE4C" w:rsidR="005F0DE0" w:rsidRPr="00515EDF" w:rsidRDefault="00395A7C" w:rsidP="00395A7C">
            <w:r w:rsidRPr="00515EDF">
              <w:t>A6</w:t>
            </w:r>
          </w:p>
        </w:tc>
        <w:tc>
          <w:tcPr>
            <w:tcW w:w="1753" w:type="dxa"/>
          </w:tcPr>
          <w:p w14:paraId="0EC8E7C2" w14:textId="08C265B3" w:rsidR="005F0DE0" w:rsidRPr="00515EDF" w:rsidRDefault="00395A7C" w:rsidP="00395A7C">
            <w:r w:rsidRPr="00515EDF">
              <w:t>B6</w:t>
            </w:r>
          </w:p>
        </w:tc>
        <w:tc>
          <w:tcPr>
            <w:tcW w:w="1754" w:type="dxa"/>
          </w:tcPr>
          <w:p w14:paraId="4C6FA467" w14:textId="3591AF23" w:rsidR="005F0DE0" w:rsidRPr="00515EDF" w:rsidRDefault="00395A7C" w:rsidP="00F02115">
            <w:pPr>
              <w:jc w:val="right"/>
            </w:pPr>
            <w:r w:rsidRPr="00515EDF">
              <w:rPr>
                <w:vertAlign w:val="subscript"/>
              </w:rPr>
              <w:t>=(B6/A6) x 100</w:t>
            </w:r>
          </w:p>
        </w:tc>
        <w:tc>
          <w:tcPr>
            <w:tcW w:w="1754" w:type="dxa"/>
          </w:tcPr>
          <w:p w14:paraId="7202D7F9" w14:textId="28CC160F" w:rsidR="005F0DE0" w:rsidRPr="00515EDF" w:rsidRDefault="00395A7C" w:rsidP="00395A7C">
            <w:r w:rsidRPr="00515EDF">
              <w:t>C6</w:t>
            </w:r>
          </w:p>
        </w:tc>
        <w:tc>
          <w:tcPr>
            <w:tcW w:w="1753" w:type="dxa"/>
          </w:tcPr>
          <w:p w14:paraId="722457CD" w14:textId="123A0666" w:rsidR="005F0DE0" w:rsidRPr="00515EDF" w:rsidRDefault="00395A7C" w:rsidP="00F02115">
            <w:pPr>
              <w:jc w:val="right"/>
            </w:pPr>
            <w:r w:rsidRPr="00515EDF">
              <w:rPr>
                <w:vertAlign w:val="subscript"/>
              </w:rPr>
              <w:t>=(C6/A6) x 100</w:t>
            </w:r>
          </w:p>
        </w:tc>
        <w:tc>
          <w:tcPr>
            <w:tcW w:w="1754" w:type="dxa"/>
          </w:tcPr>
          <w:p w14:paraId="7749467C" w14:textId="690915D0" w:rsidR="005F0DE0" w:rsidRPr="00515EDF" w:rsidRDefault="00395A7C" w:rsidP="00395A7C">
            <w:r w:rsidRPr="00515EDF">
              <w:t>D6</w:t>
            </w:r>
          </w:p>
        </w:tc>
        <w:tc>
          <w:tcPr>
            <w:tcW w:w="1754" w:type="dxa"/>
          </w:tcPr>
          <w:p w14:paraId="5121FC5B" w14:textId="3C994A9A" w:rsidR="005F0DE0" w:rsidRPr="00515EDF" w:rsidRDefault="00395A7C" w:rsidP="00F02115">
            <w:pPr>
              <w:jc w:val="right"/>
            </w:pPr>
            <w:r w:rsidRPr="00515EDF">
              <w:rPr>
                <w:vertAlign w:val="subscript"/>
              </w:rPr>
              <w:t>=(D6/A6) x 100</w:t>
            </w:r>
          </w:p>
        </w:tc>
      </w:tr>
      <w:tr w:rsidR="00515EDF" w:rsidRPr="00515EDF" w14:paraId="3A102A5C" w14:textId="77777777" w:rsidTr="00395A7C">
        <w:trPr>
          <w:trHeight w:val="419"/>
        </w:trPr>
        <w:tc>
          <w:tcPr>
            <w:tcW w:w="1134" w:type="dxa"/>
          </w:tcPr>
          <w:p w14:paraId="31642C0E" w14:textId="77777777" w:rsidR="005F0DE0" w:rsidRPr="00515EDF" w:rsidRDefault="005F0DE0" w:rsidP="00395A7C"/>
        </w:tc>
        <w:tc>
          <w:tcPr>
            <w:tcW w:w="1754" w:type="dxa"/>
          </w:tcPr>
          <w:p w14:paraId="35E6A034" w14:textId="77777777" w:rsidR="005F0DE0" w:rsidRPr="00515EDF" w:rsidRDefault="005F0DE0" w:rsidP="00395A7C"/>
        </w:tc>
        <w:tc>
          <w:tcPr>
            <w:tcW w:w="1753" w:type="dxa"/>
          </w:tcPr>
          <w:p w14:paraId="6B9CC33B" w14:textId="77777777" w:rsidR="005F0DE0" w:rsidRPr="00515EDF" w:rsidRDefault="005F0DE0" w:rsidP="00395A7C"/>
        </w:tc>
        <w:tc>
          <w:tcPr>
            <w:tcW w:w="1754" w:type="dxa"/>
          </w:tcPr>
          <w:p w14:paraId="77FA8E30" w14:textId="77777777" w:rsidR="005F0DE0" w:rsidRPr="00515EDF" w:rsidRDefault="005F0DE0" w:rsidP="00395A7C"/>
        </w:tc>
        <w:tc>
          <w:tcPr>
            <w:tcW w:w="1754" w:type="dxa"/>
          </w:tcPr>
          <w:p w14:paraId="622DCD08" w14:textId="77777777" w:rsidR="005F0DE0" w:rsidRPr="00515EDF" w:rsidRDefault="005F0DE0" w:rsidP="00395A7C"/>
        </w:tc>
        <w:tc>
          <w:tcPr>
            <w:tcW w:w="1753" w:type="dxa"/>
          </w:tcPr>
          <w:p w14:paraId="121FA704" w14:textId="77777777" w:rsidR="005F0DE0" w:rsidRPr="00515EDF" w:rsidRDefault="005F0DE0" w:rsidP="00395A7C"/>
        </w:tc>
        <w:tc>
          <w:tcPr>
            <w:tcW w:w="1754" w:type="dxa"/>
          </w:tcPr>
          <w:p w14:paraId="635708A3" w14:textId="77777777" w:rsidR="005F0DE0" w:rsidRPr="00515EDF" w:rsidRDefault="005F0DE0" w:rsidP="00395A7C"/>
        </w:tc>
        <w:tc>
          <w:tcPr>
            <w:tcW w:w="1754" w:type="dxa"/>
          </w:tcPr>
          <w:p w14:paraId="1CF33A4C" w14:textId="77777777" w:rsidR="005F0DE0" w:rsidRPr="00515EDF" w:rsidRDefault="005F0DE0" w:rsidP="00395A7C"/>
        </w:tc>
      </w:tr>
    </w:tbl>
    <w:p w14:paraId="03229FEF" w14:textId="2146EEBB" w:rsidR="00094841" w:rsidRPr="00515EDF" w:rsidRDefault="00094841" w:rsidP="00094841">
      <w:pPr>
        <w:rPr>
          <w:b/>
        </w:rPr>
      </w:pPr>
      <w:r w:rsidRPr="00515EDF">
        <w:rPr>
          <w:b/>
        </w:rPr>
        <w:t>What we expect to see:</w:t>
      </w:r>
    </w:p>
    <w:p w14:paraId="30F8A3FD" w14:textId="1F5D47C0" w:rsidR="00395A7C" w:rsidRPr="00515EDF" w:rsidRDefault="00395A7C" w:rsidP="00094841">
      <w:pPr>
        <w:pStyle w:val="ListParagraph"/>
        <w:numPr>
          <w:ilvl w:val="0"/>
          <w:numId w:val="11"/>
        </w:numPr>
      </w:pPr>
      <w:r w:rsidRPr="00515EDF">
        <w:t xml:space="preserve">Figures A6, B6, C6 and D6 should come directly from SAP and SBEM calculations. </w:t>
      </w:r>
    </w:p>
    <w:p w14:paraId="0D69653B" w14:textId="3F76CA67" w:rsidR="00094841" w:rsidRPr="00515EDF" w:rsidRDefault="00094841" w:rsidP="00094841">
      <w:pPr>
        <w:pStyle w:val="ListParagraph"/>
        <w:numPr>
          <w:ilvl w:val="0"/>
          <w:numId w:val="11"/>
        </w:numPr>
      </w:pPr>
      <w:r w:rsidRPr="00515EDF">
        <w:t>Copies of all calculations should be provided with the energy strategy report. It should be possible to carry out spot check to ensure the figures in this table match the calculations provided.</w:t>
      </w:r>
    </w:p>
    <w:p w14:paraId="3661E02F" w14:textId="77777777" w:rsidR="00524426" w:rsidRPr="00515EDF" w:rsidRDefault="00524426">
      <w:pPr>
        <w:rPr>
          <w:i/>
        </w:rPr>
      </w:pPr>
      <w:r w:rsidRPr="00515EDF">
        <w:rPr>
          <w:i/>
        </w:rPr>
        <w:br w:type="page"/>
      </w:r>
    </w:p>
    <w:p w14:paraId="01687704" w14:textId="0594BEA1" w:rsidR="005F0DE0" w:rsidRPr="00515EDF" w:rsidRDefault="005F0DE0" w:rsidP="00AE13D3">
      <w:pPr>
        <w:pStyle w:val="ListParagraph"/>
        <w:numPr>
          <w:ilvl w:val="0"/>
          <w:numId w:val="1"/>
        </w:numPr>
        <w:rPr>
          <w:b/>
        </w:rPr>
      </w:pPr>
      <w:r w:rsidRPr="00515EDF">
        <w:rPr>
          <w:b/>
        </w:rPr>
        <w:lastRenderedPageBreak/>
        <w:t>Summary of CO</w:t>
      </w:r>
      <w:r w:rsidRPr="00515EDF">
        <w:rPr>
          <w:b/>
          <w:vertAlign w:val="subscript"/>
        </w:rPr>
        <w:t>2</w:t>
      </w:r>
      <w:r w:rsidRPr="00515EDF">
        <w:rPr>
          <w:b/>
        </w:rPr>
        <w:t xml:space="preserve"> emissions reductions</w:t>
      </w:r>
    </w:p>
    <w:p w14:paraId="6FE76533" w14:textId="774B7ADC" w:rsidR="000B5A24" w:rsidRPr="00515EDF" w:rsidRDefault="000B5A24" w:rsidP="0093370C">
      <w:pPr>
        <w:rPr>
          <w:u w:val="single"/>
        </w:rPr>
      </w:pPr>
      <w:r w:rsidRPr="00515EDF">
        <w:t xml:space="preserve">This table should be completed for each </w:t>
      </w:r>
      <w:r w:rsidR="00526A80" w:rsidRPr="00515EDF">
        <w:t>domestic</w:t>
      </w:r>
      <w:r w:rsidRPr="00515EDF">
        <w:t xml:space="preserve"> and non-</w:t>
      </w:r>
      <w:r w:rsidR="00296F3B" w:rsidRPr="00515EDF">
        <w:t>domestic</w:t>
      </w:r>
      <w:r w:rsidRPr="00515EDF">
        <w:t xml:space="preserve"> element of the scheme that has been assessed using SAP or SBEM (or other NCM software). </w:t>
      </w:r>
      <w:r w:rsidRPr="00515EDF">
        <w:rPr>
          <w:b/>
          <w:u w:val="single"/>
        </w:rPr>
        <w:t xml:space="preserve">Each row should represent an element of the scheme which has been assessed, additional rows should be added where required.  </w:t>
      </w:r>
    </w:p>
    <w:p w14:paraId="318F2F6F" w14:textId="5FCCF09E" w:rsidR="000B5A24" w:rsidRPr="00515EDF" w:rsidRDefault="000B5A24" w:rsidP="0093370C">
      <w:r w:rsidRPr="00515EDF">
        <w:t xml:space="preserve">The figures in </w:t>
      </w:r>
      <w:r w:rsidRPr="00515EDF">
        <w:fldChar w:fldCharType="begin"/>
      </w:r>
      <w:r w:rsidRPr="00515EDF">
        <w:instrText xml:space="preserve"> REF _Ref462406411 \h  \* MERGEFORMAT </w:instrText>
      </w:r>
      <w:r w:rsidRPr="00515EDF">
        <w:fldChar w:fldCharType="separate"/>
      </w:r>
      <w:r w:rsidR="00E24D58" w:rsidRPr="00515EDF">
        <w:t>Table 8</w:t>
      </w:r>
      <w:r w:rsidRPr="00515EDF">
        <w:fldChar w:fldCharType="end"/>
      </w:r>
      <w:r w:rsidRPr="00515EDF">
        <w:t xml:space="preserve"> should be multiplied by the </w:t>
      </w:r>
      <w:r w:rsidRPr="00515EDF">
        <w:rPr>
          <w:b/>
          <w:u w:val="single"/>
        </w:rPr>
        <w:t>represented floor area</w:t>
      </w:r>
      <w:r w:rsidRPr="00515EDF">
        <w:t xml:space="preserve"> for each of the assessments to complete </w:t>
      </w:r>
      <w:r w:rsidRPr="00515EDF">
        <w:fldChar w:fldCharType="begin"/>
      </w:r>
      <w:r w:rsidRPr="00515EDF">
        <w:instrText xml:space="preserve"> REF _Ref462406494 \h  \* MERGEFORMAT </w:instrText>
      </w:r>
      <w:r w:rsidRPr="00515EDF">
        <w:fldChar w:fldCharType="separate"/>
      </w:r>
      <w:r w:rsidR="00E24D58" w:rsidRPr="00515EDF">
        <w:t>Table 9</w:t>
      </w:r>
      <w:r w:rsidRPr="00515EDF">
        <w:fldChar w:fldCharType="end"/>
      </w:r>
      <w:r w:rsidRPr="00515EDF">
        <w:t>.</w:t>
      </w:r>
    </w:p>
    <w:p w14:paraId="5A9F6FC1" w14:textId="095E3C0E" w:rsidR="000B5A24" w:rsidRPr="00515EDF" w:rsidRDefault="000B5A24" w:rsidP="0093370C">
      <w:r w:rsidRPr="00515EDF">
        <w:rPr>
          <w:b/>
          <w:u w:val="single"/>
        </w:rPr>
        <w:t>Represented floor area</w:t>
      </w:r>
      <w:r w:rsidRPr="00515EDF">
        <w:t xml:space="preserve"> should either be the floor area of the unit taken from the SAP or SBEM calculations or where a sample of units have been modelled this should be multiplied by the number of units the calculation </w:t>
      </w:r>
      <w:r w:rsidR="00C5317E" w:rsidRPr="00515EDF">
        <w:t xml:space="preserve">represents as shown in </w:t>
      </w:r>
      <w:r w:rsidR="00C5317E" w:rsidRPr="00515EDF">
        <w:fldChar w:fldCharType="begin"/>
      </w:r>
      <w:r w:rsidR="00C5317E" w:rsidRPr="00515EDF">
        <w:instrText xml:space="preserve"> REF _Ref462406693 \h  \* MERGEFORMAT </w:instrText>
      </w:r>
      <w:r w:rsidR="00C5317E" w:rsidRPr="00515EDF">
        <w:fldChar w:fldCharType="separate"/>
      </w:r>
      <w:r w:rsidR="00E24D58" w:rsidRPr="00515EDF">
        <w:t>Table 10</w:t>
      </w:r>
      <w:r w:rsidR="00C5317E" w:rsidRPr="00515EDF">
        <w:fldChar w:fldCharType="end"/>
      </w:r>
      <w:r w:rsidR="00C5317E" w:rsidRPr="00515EDF">
        <w:t>.</w:t>
      </w:r>
    </w:p>
    <w:p w14:paraId="63DA13BC" w14:textId="1A0F16AA" w:rsidR="000B5A24" w:rsidRPr="00515EDF" w:rsidRDefault="000B5A24" w:rsidP="0093370C">
      <w:pPr>
        <w:rPr>
          <w:b/>
          <w:u w:val="single"/>
        </w:rPr>
      </w:pPr>
      <w:r w:rsidRPr="00515EDF">
        <w:rPr>
          <w:b/>
          <w:u w:val="single"/>
        </w:rPr>
        <w:t xml:space="preserve">Results should be totalled for </w:t>
      </w:r>
      <w:r w:rsidR="00541277" w:rsidRPr="00515EDF">
        <w:rPr>
          <w:b/>
          <w:u w:val="single"/>
        </w:rPr>
        <w:t xml:space="preserve">all </w:t>
      </w:r>
      <w:r w:rsidR="00526A80" w:rsidRPr="00515EDF">
        <w:rPr>
          <w:b/>
          <w:u w:val="single"/>
        </w:rPr>
        <w:t>domestic</w:t>
      </w:r>
      <w:r w:rsidR="00541277" w:rsidRPr="00515EDF">
        <w:rPr>
          <w:b/>
          <w:u w:val="single"/>
        </w:rPr>
        <w:t xml:space="preserve"> elements (where applicable), all non-</w:t>
      </w:r>
      <w:r w:rsidR="00526A80" w:rsidRPr="00515EDF">
        <w:rPr>
          <w:b/>
          <w:u w:val="single"/>
        </w:rPr>
        <w:t>domestic</w:t>
      </w:r>
      <w:r w:rsidR="00541277" w:rsidRPr="00515EDF">
        <w:rPr>
          <w:b/>
          <w:u w:val="single"/>
        </w:rPr>
        <w:t xml:space="preserve"> elements (where applicable) and </w:t>
      </w:r>
      <w:r w:rsidRPr="00515EDF">
        <w:rPr>
          <w:b/>
          <w:u w:val="single"/>
        </w:rPr>
        <w:t xml:space="preserve">the </w:t>
      </w:r>
      <w:r w:rsidR="0093370C" w:rsidRPr="00515EDF">
        <w:rPr>
          <w:b/>
          <w:u w:val="single"/>
        </w:rPr>
        <w:t>whole development</w:t>
      </w:r>
      <w:r w:rsidRPr="00515EDF">
        <w:rPr>
          <w:b/>
          <w:u w:val="single"/>
        </w:rPr>
        <w:t xml:space="preserve">. </w:t>
      </w:r>
    </w:p>
    <w:p w14:paraId="02614FE3" w14:textId="34956F42" w:rsidR="000B5A24" w:rsidRPr="00515EDF" w:rsidRDefault="000B5A24" w:rsidP="000B5A24">
      <w:pPr>
        <w:pStyle w:val="Caption"/>
        <w:jc w:val="center"/>
        <w:rPr>
          <w:b/>
          <w:i w:val="0"/>
          <w:color w:val="auto"/>
        </w:rPr>
      </w:pPr>
      <w:bookmarkStart w:id="3" w:name="_Ref462406494"/>
      <w:r w:rsidRPr="00515EDF">
        <w:rPr>
          <w:b/>
          <w:i w:val="0"/>
          <w:color w:val="auto"/>
        </w:rPr>
        <w:t xml:space="preserve">Table </w:t>
      </w:r>
      <w:r w:rsidRPr="00515EDF">
        <w:rPr>
          <w:b/>
          <w:i w:val="0"/>
          <w:color w:val="auto"/>
        </w:rPr>
        <w:fldChar w:fldCharType="begin"/>
      </w:r>
      <w:r w:rsidRPr="00515EDF">
        <w:rPr>
          <w:b/>
          <w:i w:val="0"/>
          <w:color w:val="auto"/>
        </w:rPr>
        <w:instrText xml:space="preserve"> SEQ Table \* ARABIC </w:instrText>
      </w:r>
      <w:r w:rsidRPr="00515EDF">
        <w:rPr>
          <w:b/>
          <w:i w:val="0"/>
          <w:color w:val="auto"/>
        </w:rPr>
        <w:fldChar w:fldCharType="separate"/>
      </w:r>
      <w:r w:rsidR="00E24D58" w:rsidRPr="00515EDF">
        <w:rPr>
          <w:b/>
          <w:i w:val="0"/>
          <w:noProof/>
          <w:color w:val="auto"/>
        </w:rPr>
        <w:t>9</w:t>
      </w:r>
      <w:r w:rsidRPr="00515EDF">
        <w:rPr>
          <w:b/>
          <w:i w:val="0"/>
          <w:color w:val="auto"/>
        </w:rPr>
        <w:fldChar w:fldCharType="end"/>
      </w:r>
      <w:bookmarkEnd w:id="3"/>
      <w:r w:rsidRPr="00515EDF">
        <w:rPr>
          <w:b/>
          <w:i w:val="0"/>
          <w:color w:val="auto"/>
        </w:rPr>
        <w:t xml:space="preserve"> – Dwelling/Building Emissions multiplied by floor area</w:t>
      </w:r>
    </w:p>
    <w:tbl>
      <w:tblPr>
        <w:tblStyle w:val="TableGrid"/>
        <w:tblW w:w="14029" w:type="dxa"/>
        <w:tblLook w:val="04A0" w:firstRow="1" w:lastRow="0" w:firstColumn="1" w:lastColumn="0" w:noHBand="0" w:noVBand="1"/>
      </w:tblPr>
      <w:tblGrid>
        <w:gridCol w:w="1168"/>
        <w:gridCol w:w="1607"/>
        <w:gridCol w:w="1607"/>
        <w:gridCol w:w="1608"/>
        <w:gridCol w:w="1607"/>
        <w:gridCol w:w="1608"/>
        <w:gridCol w:w="1608"/>
        <w:gridCol w:w="1608"/>
        <w:gridCol w:w="1608"/>
      </w:tblGrid>
      <w:tr w:rsidR="00515EDF" w:rsidRPr="00515EDF" w14:paraId="3E300A09" w14:textId="77777777" w:rsidTr="00094841">
        <w:trPr>
          <w:trHeight w:val="1131"/>
        </w:trPr>
        <w:tc>
          <w:tcPr>
            <w:tcW w:w="1168" w:type="dxa"/>
          </w:tcPr>
          <w:p w14:paraId="70538FD6" w14:textId="7D78E415" w:rsidR="000B5A24" w:rsidRPr="00515EDF" w:rsidRDefault="000B5A24" w:rsidP="00E732F4">
            <w:pPr>
              <w:rPr>
                <w:b/>
              </w:rPr>
            </w:pPr>
            <w:r w:rsidRPr="00515EDF">
              <w:rPr>
                <w:b/>
              </w:rPr>
              <w:t>Unit</w:t>
            </w:r>
          </w:p>
        </w:tc>
        <w:tc>
          <w:tcPr>
            <w:tcW w:w="1607" w:type="dxa"/>
          </w:tcPr>
          <w:p w14:paraId="50C201CC" w14:textId="3759A005" w:rsidR="000B5A24" w:rsidRPr="00515EDF" w:rsidRDefault="000B5A24" w:rsidP="00E732F4">
            <w:pPr>
              <w:rPr>
                <w:b/>
              </w:rPr>
            </w:pPr>
            <w:r w:rsidRPr="00515EDF">
              <w:rPr>
                <w:b/>
              </w:rPr>
              <w:t>Represented floor area (m</w:t>
            </w:r>
            <w:r w:rsidRPr="00515EDF">
              <w:rPr>
                <w:b/>
                <w:vertAlign w:val="superscript"/>
              </w:rPr>
              <w:t>2</w:t>
            </w:r>
            <w:r w:rsidRPr="00515EDF">
              <w:rPr>
                <w:b/>
              </w:rPr>
              <w:t>)</w:t>
            </w:r>
          </w:p>
        </w:tc>
        <w:tc>
          <w:tcPr>
            <w:tcW w:w="1607" w:type="dxa"/>
          </w:tcPr>
          <w:p w14:paraId="3DCBCF18" w14:textId="53D1E897" w:rsidR="000B5A24" w:rsidRPr="00515EDF" w:rsidRDefault="000B5A24" w:rsidP="00E732F4">
            <w:pPr>
              <w:rPr>
                <w:b/>
              </w:rPr>
            </w:pPr>
            <w:r w:rsidRPr="00515EDF">
              <w:rPr>
                <w:b/>
              </w:rPr>
              <w:t>Baseline Emissions (kgCO</w:t>
            </w:r>
            <w:r w:rsidRPr="00515EDF">
              <w:rPr>
                <w:b/>
                <w:vertAlign w:val="subscript"/>
              </w:rPr>
              <w:t>2</w:t>
            </w:r>
            <w:r w:rsidR="00607ED5" w:rsidRPr="00515EDF">
              <w:rPr>
                <w:b/>
              </w:rPr>
              <w:t>/</w:t>
            </w:r>
            <w:proofErr w:type="spellStart"/>
            <w:r w:rsidR="00607ED5" w:rsidRPr="00515EDF">
              <w:rPr>
                <w:b/>
              </w:rPr>
              <w:t>y</w:t>
            </w:r>
            <w:r w:rsidRPr="00515EDF">
              <w:rPr>
                <w:b/>
              </w:rPr>
              <w:t>r</w:t>
            </w:r>
            <w:proofErr w:type="spellEnd"/>
            <w:r w:rsidRPr="00515EDF">
              <w:rPr>
                <w:b/>
              </w:rPr>
              <w:t>)</w:t>
            </w:r>
          </w:p>
        </w:tc>
        <w:tc>
          <w:tcPr>
            <w:tcW w:w="1608" w:type="dxa"/>
          </w:tcPr>
          <w:p w14:paraId="74EFBA00" w14:textId="30C956FF" w:rsidR="000B5A24" w:rsidRPr="00515EDF" w:rsidRDefault="0093370C" w:rsidP="00E732F4">
            <w:pPr>
              <w:rPr>
                <w:b/>
              </w:rPr>
            </w:pPr>
            <w:r w:rsidRPr="00515EDF">
              <w:rPr>
                <w:b/>
              </w:rPr>
              <w:t>Be Lean Emissions</w:t>
            </w:r>
          </w:p>
          <w:p w14:paraId="4ED49958" w14:textId="75E76EC1" w:rsidR="0093370C" w:rsidRPr="00515EDF" w:rsidRDefault="0093370C" w:rsidP="00E732F4">
            <w:pPr>
              <w:rPr>
                <w:b/>
              </w:rPr>
            </w:pPr>
            <w:r w:rsidRPr="00515EDF">
              <w:rPr>
                <w:b/>
              </w:rPr>
              <w:t>(kgCO</w:t>
            </w:r>
            <w:r w:rsidRPr="00515EDF">
              <w:rPr>
                <w:b/>
                <w:vertAlign w:val="subscript"/>
              </w:rPr>
              <w:t>2</w:t>
            </w:r>
            <w:r w:rsidR="00607ED5" w:rsidRPr="00515EDF">
              <w:rPr>
                <w:b/>
              </w:rPr>
              <w:t>/</w:t>
            </w:r>
            <w:proofErr w:type="spellStart"/>
            <w:r w:rsidR="00607ED5" w:rsidRPr="00515EDF">
              <w:rPr>
                <w:b/>
              </w:rPr>
              <w:t>y</w:t>
            </w:r>
            <w:r w:rsidRPr="00515EDF">
              <w:rPr>
                <w:b/>
              </w:rPr>
              <w:t>r</w:t>
            </w:r>
            <w:proofErr w:type="spellEnd"/>
            <w:r w:rsidRPr="00515EDF">
              <w:rPr>
                <w:b/>
              </w:rPr>
              <w:t>)</w:t>
            </w:r>
          </w:p>
        </w:tc>
        <w:tc>
          <w:tcPr>
            <w:tcW w:w="1607" w:type="dxa"/>
          </w:tcPr>
          <w:p w14:paraId="15B3A8CC" w14:textId="77777777" w:rsidR="0093370C" w:rsidRPr="00515EDF" w:rsidRDefault="0093370C" w:rsidP="0093370C">
            <w:pPr>
              <w:rPr>
                <w:b/>
              </w:rPr>
            </w:pPr>
            <w:r w:rsidRPr="00515EDF">
              <w:rPr>
                <w:b/>
              </w:rPr>
              <w:t>Be Lean</w:t>
            </w:r>
          </w:p>
          <w:p w14:paraId="4D0BA5B3" w14:textId="163556B5" w:rsidR="000B5A24" w:rsidRPr="00515EDF" w:rsidRDefault="0093370C" w:rsidP="0093370C">
            <w:pPr>
              <w:rPr>
                <w:b/>
              </w:rPr>
            </w:pPr>
            <w:r w:rsidRPr="00515EDF">
              <w:rPr>
                <w:b/>
              </w:rPr>
              <w:t>% CO</w:t>
            </w:r>
            <w:r w:rsidRPr="00515EDF">
              <w:rPr>
                <w:b/>
                <w:vertAlign w:val="subscript"/>
              </w:rPr>
              <w:t>2</w:t>
            </w:r>
            <w:r w:rsidRPr="00515EDF">
              <w:rPr>
                <w:b/>
              </w:rPr>
              <w:t xml:space="preserve"> reduction below Baseline</w:t>
            </w:r>
          </w:p>
        </w:tc>
        <w:tc>
          <w:tcPr>
            <w:tcW w:w="1608" w:type="dxa"/>
          </w:tcPr>
          <w:p w14:paraId="28395329" w14:textId="00DC4278" w:rsidR="0093370C" w:rsidRPr="00515EDF" w:rsidRDefault="0093370C" w:rsidP="0093370C">
            <w:pPr>
              <w:rPr>
                <w:b/>
              </w:rPr>
            </w:pPr>
            <w:r w:rsidRPr="00515EDF">
              <w:rPr>
                <w:b/>
              </w:rPr>
              <w:t>Be Clean Emissions</w:t>
            </w:r>
          </w:p>
          <w:p w14:paraId="52E0B0F9" w14:textId="0AA13A13" w:rsidR="000B5A24" w:rsidRPr="00515EDF" w:rsidRDefault="0093370C" w:rsidP="0093370C">
            <w:pPr>
              <w:rPr>
                <w:b/>
              </w:rPr>
            </w:pPr>
            <w:r w:rsidRPr="00515EDF">
              <w:rPr>
                <w:b/>
              </w:rPr>
              <w:t>(kgCO</w:t>
            </w:r>
            <w:r w:rsidRPr="00515EDF">
              <w:rPr>
                <w:b/>
                <w:vertAlign w:val="subscript"/>
              </w:rPr>
              <w:t>2</w:t>
            </w:r>
            <w:r w:rsidR="00607ED5" w:rsidRPr="00515EDF">
              <w:rPr>
                <w:b/>
              </w:rPr>
              <w:t>/</w:t>
            </w:r>
            <w:proofErr w:type="spellStart"/>
            <w:r w:rsidR="00607ED5" w:rsidRPr="00515EDF">
              <w:rPr>
                <w:b/>
              </w:rPr>
              <w:t>y</w:t>
            </w:r>
            <w:r w:rsidRPr="00515EDF">
              <w:rPr>
                <w:b/>
              </w:rPr>
              <w:t>r</w:t>
            </w:r>
            <w:proofErr w:type="spellEnd"/>
            <w:r w:rsidRPr="00515EDF">
              <w:rPr>
                <w:b/>
              </w:rPr>
              <w:t>)</w:t>
            </w:r>
          </w:p>
        </w:tc>
        <w:tc>
          <w:tcPr>
            <w:tcW w:w="1608" w:type="dxa"/>
          </w:tcPr>
          <w:p w14:paraId="6D91A9BF" w14:textId="1351BFBA" w:rsidR="0093370C" w:rsidRPr="00515EDF" w:rsidRDefault="0093370C" w:rsidP="0093370C">
            <w:pPr>
              <w:rPr>
                <w:b/>
              </w:rPr>
            </w:pPr>
            <w:r w:rsidRPr="00515EDF">
              <w:rPr>
                <w:b/>
              </w:rPr>
              <w:t>Be Clean</w:t>
            </w:r>
          </w:p>
          <w:p w14:paraId="10F21E58" w14:textId="35B91240" w:rsidR="000B5A24" w:rsidRPr="00515EDF" w:rsidRDefault="0093370C" w:rsidP="0093370C">
            <w:pPr>
              <w:rPr>
                <w:b/>
              </w:rPr>
            </w:pPr>
            <w:r w:rsidRPr="00515EDF">
              <w:rPr>
                <w:b/>
              </w:rPr>
              <w:t>% CO</w:t>
            </w:r>
            <w:r w:rsidRPr="00515EDF">
              <w:rPr>
                <w:b/>
                <w:vertAlign w:val="subscript"/>
              </w:rPr>
              <w:t>2</w:t>
            </w:r>
            <w:r w:rsidRPr="00515EDF">
              <w:rPr>
                <w:b/>
              </w:rPr>
              <w:t xml:space="preserve"> reduction below Baseline</w:t>
            </w:r>
          </w:p>
        </w:tc>
        <w:tc>
          <w:tcPr>
            <w:tcW w:w="1608" w:type="dxa"/>
          </w:tcPr>
          <w:p w14:paraId="1232A6D7" w14:textId="0C52E90D" w:rsidR="0093370C" w:rsidRPr="00515EDF" w:rsidRDefault="0093370C" w:rsidP="0093370C">
            <w:pPr>
              <w:rPr>
                <w:b/>
              </w:rPr>
            </w:pPr>
            <w:r w:rsidRPr="00515EDF">
              <w:rPr>
                <w:b/>
              </w:rPr>
              <w:t>Be Green Emissions</w:t>
            </w:r>
          </w:p>
          <w:p w14:paraId="3382E04C" w14:textId="578F33F9" w:rsidR="000B5A24" w:rsidRPr="00515EDF" w:rsidRDefault="0093370C" w:rsidP="0093370C">
            <w:pPr>
              <w:rPr>
                <w:b/>
              </w:rPr>
            </w:pPr>
            <w:r w:rsidRPr="00515EDF">
              <w:rPr>
                <w:b/>
              </w:rPr>
              <w:t>(kgCO</w:t>
            </w:r>
            <w:r w:rsidRPr="00515EDF">
              <w:rPr>
                <w:b/>
                <w:vertAlign w:val="subscript"/>
              </w:rPr>
              <w:t>2</w:t>
            </w:r>
            <w:r w:rsidR="00607ED5" w:rsidRPr="00515EDF">
              <w:rPr>
                <w:b/>
              </w:rPr>
              <w:t>/</w:t>
            </w:r>
            <w:proofErr w:type="spellStart"/>
            <w:r w:rsidR="00607ED5" w:rsidRPr="00515EDF">
              <w:rPr>
                <w:b/>
              </w:rPr>
              <w:t>y</w:t>
            </w:r>
            <w:r w:rsidRPr="00515EDF">
              <w:rPr>
                <w:b/>
              </w:rPr>
              <w:t>r</w:t>
            </w:r>
            <w:proofErr w:type="spellEnd"/>
            <w:r w:rsidRPr="00515EDF">
              <w:rPr>
                <w:b/>
              </w:rPr>
              <w:t>)</w:t>
            </w:r>
          </w:p>
        </w:tc>
        <w:tc>
          <w:tcPr>
            <w:tcW w:w="1608" w:type="dxa"/>
          </w:tcPr>
          <w:p w14:paraId="4A7B5A97" w14:textId="78F20927" w:rsidR="0093370C" w:rsidRPr="00515EDF" w:rsidRDefault="0093370C" w:rsidP="0093370C">
            <w:pPr>
              <w:rPr>
                <w:b/>
              </w:rPr>
            </w:pPr>
            <w:r w:rsidRPr="00515EDF">
              <w:rPr>
                <w:b/>
              </w:rPr>
              <w:t>Be Green</w:t>
            </w:r>
          </w:p>
          <w:p w14:paraId="3EE3A4A4" w14:textId="05C19117" w:rsidR="000B5A24" w:rsidRPr="00515EDF" w:rsidRDefault="0093370C" w:rsidP="0093370C">
            <w:pPr>
              <w:rPr>
                <w:b/>
              </w:rPr>
            </w:pPr>
            <w:r w:rsidRPr="00515EDF">
              <w:rPr>
                <w:b/>
              </w:rPr>
              <w:t>% CO</w:t>
            </w:r>
            <w:r w:rsidRPr="00515EDF">
              <w:rPr>
                <w:b/>
                <w:vertAlign w:val="subscript"/>
              </w:rPr>
              <w:t>2</w:t>
            </w:r>
            <w:r w:rsidRPr="00515EDF">
              <w:rPr>
                <w:b/>
              </w:rPr>
              <w:t xml:space="preserve"> reduction below Baseline</w:t>
            </w:r>
          </w:p>
        </w:tc>
      </w:tr>
      <w:tr w:rsidR="00515EDF" w:rsidRPr="00515EDF" w14:paraId="60456C81" w14:textId="77777777" w:rsidTr="00094841">
        <w:tc>
          <w:tcPr>
            <w:tcW w:w="1168" w:type="dxa"/>
          </w:tcPr>
          <w:p w14:paraId="53FDC8AB" w14:textId="2BBF92A7" w:rsidR="000B5A24" w:rsidRPr="00515EDF" w:rsidRDefault="000B5A24" w:rsidP="00880CB0">
            <w:pPr>
              <w:spacing w:after="160" w:line="259" w:lineRule="auto"/>
              <w:rPr>
                <w:b/>
              </w:rPr>
            </w:pPr>
          </w:p>
        </w:tc>
        <w:tc>
          <w:tcPr>
            <w:tcW w:w="1607" w:type="dxa"/>
          </w:tcPr>
          <w:p w14:paraId="4A083A50" w14:textId="067C67F0" w:rsidR="000B5A24" w:rsidRPr="00515EDF" w:rsidRDefault="00395A7C" w:rsidP="00F02115">
            <w:pPr>
              <w:rPr>
                <w:vertAlign w:val="subscript"/>
              </w:rPr>
            </w:pPr>
            <w:r w:rsidRPr="00515EDF">
              <w:rPr>
                <w:vertAlign w:val="subscript"/>
              </w:rPr>
              <w:t>C5</w:t>
            </w:r>
          </w:p>
        </w:tc>
        <w:tc>
          <w:tcPr>
            <w:tcW w:w="1607" w:type="dxa"/>
          </w:tcPr>
          <w:p w14:paraId="38B1E202" w14:textId="5A0024E9" w:rsidR="000B5A24" w:rsidRPr="00515EDF" w:rsidRDefault="00554225" w:rsidP="00841940">
            <w:pPr>
              <w:jc w:val="right"/>
            </w:pPr>
            <w:r w:rsidRPr="00515EDF">
              <w:rPr>
                <w:vertAlign w:val="subscript"/>
              </w:rPr>
              <w:t>A6 x C5 =</w:t>
            </w:r>
            <w:r w:rsidRPr="00515EDF">
              <w:t xml:space="preserve"> A7</w:t>
            </w:r>
          </w:p>
        </w:tc>
        <w:tc>
          <w:tcPr>
            <w:tcW w:w="1608" w:type="dxa"/>
          </w:tcPr>
          <w:p w14:paraId="1B38437E" w14:textId="6550A595" w:rsidR="000B5A24" w:rsidRPr="00515EDF" w:rsidRDefault="00554225" w:rsidP="00841940">
            <w:pPr>
              <w:jc w:val="right"/>
            </w:pPr>
            <w:r w:rsidRPr="00515EDF">
              <w:rPr>
                <w:vertAlign w:val="subscript"/>
              </w:rPr>
              <w:t>B6 x C5 =</w:t>
            </w:r>
            <w:r w:rsidRPr="00515EDF">
              <w:t xml:space="preserve"> B7</w:t>
            </w:r>
          </w:p>
        </w:tc>
        <w:tc>
          <w:tcPr>
            <w:tcW w:w="1607" w:type="dxa"/>
          </w:tcPr>
          <w:p w14:paraId="5881E74E" w14:textId="5FDD329B" w:rsidR="000B5A24" w:rsidRPr="00515EDF" w:rsidRDefault="00554225" w:rsidP="00F02115">
            <w:pPr>
              <w:jc w:val="right"/>
            </w:pPr>
            <w:r w:rsidRPr="00515EDF">
              <w:rPr>
                <w:vertAlign w:val="subscript"/>
              </w:rPr>
              <w:t>=(B7/A7) x 100</w:t>
            </w:r>
          </w:p>
        </w:tc>
        <w:tc>
          <w:tcPr>
            <w:tcW w:w="1608" w:type="dxa"/>
          </w:tcPr>
          <w:p w14:paraId="0A936D76" w14:textId="3C67C9AC" w:rsidR="000B5A24" w:rsidRPr="00515EDF" w:rsidRDefault="00554225" w:rsidP="00841940">
            <w:pPr>
              <w:jc w:val="right"/>
            </w:pPr>
            <w:r w:rsidRPr="00515EDF">
              <w:rPr>
                <w:vertAlign w:val="subscript"/>
              </w:rPr>
              <w:t>C6 x C5 =</w:t>
            </w:r>
            <w:r w:rsidRPr="00515EDF">
              <w:t xml:space="preserve"> C7</w:t>
            </w:r>
          </w:p>
        </w:tc>
        <w:tc>
          <w:tcPr>
            <w:tcW w:w="1608" w:type="dxa"/>
          </w:tcPr>
          <w:p w14:paraId="54DAFE57" w14:textId="42EEF941" w:rsidR="000B5A24" w:rsidRPr="00515EDF" w:rsidRDefault="00554225" w:rsidP="00F02115">
            <w:pPr>
              <w:jc w:val="right"/>
            </w:pPr>
            <w:r w:rsidRPr="00515EDF">
              <w:rPr>
                <w:vertAlign w:val="subscript"/>
              </w:rPr>
              <w:t>=(B7/A7) x 100</w:t>
            </w:r>
          </w:p>
        </w:tc>
        <w:tc>
          <w:tcPr>
            <w:tcW w:w="1608" w:type="dxa"/>
          </w:tcPr>
          <w:p w14:paraId="705C2B77" w14:textId="3A96E673" w:rsidR="000B5A24" w:rsidRPr="00515EDF" w:rsidRDefault="00554225" w:rsidP="00841940">
            <w:pPr>
              <w:jc w:val="right"/>
            </w:pPr>
            <w:r w:rsidRPr="00515EDF">
              <w:rPr>
                <w:vertAlign w:val="subscript"/>
              </w:rPr>
              <w:t>D6 x C5 =</w:t>
            </w:r>
            <w:r w:rsidRPr="00515EDF">
              <w:t xml:space="preserve"> D7</w:t>
            </w:r>
          </w:p>
        </w:tc>
        <w:tc>
          <w:tcPr>
            <w:tcW w:w="1608" w:type="dxa"/>
          </w:tcPr>
          <w:p w14:paraId="1AFC6899" w14:textId="6DD85F8D" w:rsidR="000B5A24" w:rsidRPr="00515EDF" w:rsidRDefault="00554225" w:rsidP="00F02115">
            <w:pPr>
              <w:jc w:val="right"/>
            </w:pPr>
            <w:r w:rsidRPr="00515EDF">
              <w:rPr>
                <w:vertAlign w:val="subscript"/>
              </w:rPr>
              <w:t>=(B7/A7) x 100</w:t>
            </w:r>
          </w:p>
        </w:tc>
      </w:tr>
      <w:tr w:rsidR="00515EDF" w:rsidRPr="00515EDF" w14:paraId="60F69D45" w14:textId="77777777" w:rsidTr="00094841">
        <w:tc>
          <w:tcPr>
            <w:tcW w:w="1168" w:type="dxa"/>
          </w:tcPr>
          <w:p w14:paraId="6260702C" w14:textId="77777777" w:rsidR="000B5A24" w:rsidRPr="00515EDF" w:rsidRDefault="000B5A24" w:rsidP="00880CB0">
            <w:pPr>
              <w:spacing w:after="160" w:line="259" w:lineRule="auto"/>
              <w:rPr>
                <w:b/>
              </w:rPr>
            </w:pPr>
          </w:p>
        </w:tc>
        <w:tc>
          <w:tcPr>
            <w:tcW w:w="1607" w:type="dxa"/>
          </w:tcPr>
          <w:p w14:paraId="28BC23A0" w14:textId="77777777" w:rsidR="000B5A24" w:rsidRPr="00515EDF" w:rsidRDefault="000B5A24" w:rsidP="00E732F4"/>
        </w:tc>
        <w:tc>
          <w:tcPr>
            <w:tcW w:w="1607" w:type="dxa"/>
          </w:tcPr>
          <w:p w14:paraId="54AF6A38" w14:textId="77777777" w:rsidR="000B5A24" w:rsidRPr="00515EDF" w:rsidRDefault="000B5A24" w:rsidP="00E732F4"/>
        </w:tc>
        <w:tc>
          <w:tcPr>
            <w:tcW w:w="1608" w:type="dxa"/>
          </w:tcPr>
          <w:p w14:paraId="688ACFEA" w14:textId="77777777" w:rsidR="000B5A24" w:rsidRPr="00515EDF" w:rsidRDefault="000B5A24" w:rsidP="00E732F4"/>
        </w:tc>
        <w:tc>
          <w:tcPr>
            <w:tcW w:w="1607" w:type="dxa"/>
          </w:tcPr>
          <w:p w14:paraId="30574197" w14:textId="77777777" w:rsidR="000B5A24" w:rsidRPr="00515EDF" w:rsidRDefault="000B5A24" w:rsidP="00E732F4"/>
        </w:tc>
        <w:tc>
          <w:tcPr>
            <w:tcW w:w="1608" w:type="dxa"/>
          </w:tcPr>
          <w:p w14:paraId="1E7C01D1" w14:textId="77777777" w:rsidR="000B5A24" w:rsidRPr="00515EDF" w:rsidRDefault="000B5A24" w:rsidP="00E732F4"/>
        </w:tc>
        <w:tc>
          <w:tcPr>
            <w:tcW w:w="1608" w:type="dxa"/>
          </w:tcPr>
          <w:p w14:paraId="165E7F1A" w14:textId="77777777" w:rsidR="000B5A24" w:rsidRPr="00515EDF" w:rsidRDefault="000B5A24" w:rsidP="00E732F4"/>
        </w:tc>
        <w:tc>
          <w:tcPr>
            <w:tcW w:w="1608" w:type="dxa"/>
          </w:tcPr>
          <w:p w14:paraId="423EC98F" w14:textId="77777777" w:rsidR="000B5A24" w:rsidRPr="00515EDF" w:rsidRDefault="000B5A24" w:rsidP="00E732F4"/>
        </w:tc>
        <w:tc>
          <w:tcPr>
            <w:tcW w:w="1608" w:type="dxa"/>
          </w:tcPr>
          <w:p w14:paraId="7DC746DE" w14:textId="77777777" w:rsidR="000B5A24" w:rsidRPr="00515EDF" w:rsidRDefault="000B5A24" w:rsidP="00E732F4"/>
        </w:tc>
      </w:tr>
      <w:tr w:rsidR="00515EDF" w:rsidRPr="00515EDF" w14:paraId="753E98CD" w14:textId="77777777" w:rsidTr="00094841">
        <w:trPr>
          <w:trHeight w:val="132"/>
        </w:trPr>
        <w:tc>
          <w:tcPr>
            <w:tcW w:w="1168" w:type="dxa"/>
          </w:tcPr>
          <w:p w14:paraId="6FFC4C2F" w14:textId="6A427A00" w:rsidR="000B5A24" w:rsidRPr="00515EDF" w:rsidRDefault="000B5A24" w:rsidP="00880CB0">
            <w:pPr>
              <w:spacing w:after="160" w:line="259" w:lineRule="auto"/>
              <w:rPr>
                <w:b/>
              </w:rPr>
            </w:pPr>
            <w:r w:rsidRPr="00515EDF">
              <w:rPr>
                <w:b/>
              </w:rPr>
              <w:t>Total</w:t>
            </w:r>
          </w:p>
        </w:tc>
        <w:tc>
          <w:tcPr>
            <w:tcW w:w="1607" w:type="dxa"/>
          </w:tcPr>
          <w:p w14:paraId="3D03AB66" w14:textId="63A53000" w:rsidR="000B5A24" w:rsidRPr="00515EDF" w:rsidRDefault="00554225" w:rsidP="00F02115">
            <w:pPr>
              <w:jc w:val="right"/>
              <w:rPr>
                <w:vertAlign w:val="subscript"/>
              </w:rPr>
            </w:pPr>
            <w:r w:rsidRPr="00515EDF">
              <w:rPr>
                <w:vertAlign w:val="subscript"/>
              </w:rPr>
              <w:t>Sum C5</w:t>
            </w:r>
          </w:p>
        </w:tc>
        <w:tc>
          <w:tcPr>
            <w:tcW w:w="1607" w:type="dxa"/>
          </w:tcPr>
          <w:p w14:paraId="50D33980" w14:textId="532F6171" w:rsidR="000B5A24" w:rsidRPr="00515EDF" w:rsidRDefault="00554225" w:rsidP="00841940">
            <w:pPr>
              <w:jc w:val="right"/>
            </w:pPr>
            <w:r w:rsidRPr="00515EDF">
              <w:rPr>
                <w:vertAlign w:val="subscript"/>
              </w:rPr>
              <w:t>Sum A7 =</w:t>
            </w:r>
            <w:r w:rsidRPr="00515EDF">
              <w:t xml:space="preserve"> E7</w:t>
            </w:r>
          </w:p>
        </w:tc>
        <w:tc>
          <w:tcPr>
            <w:tcW w:w="1608" w:type="dxa"/>
          </w:tcPr>
          <w:p w14:paraId="5251CE59" w14:textId="5BBA060A" w:rsidR="000B5A24" w:rsidRPr="00515EDF" w:rsidRDefault="00554225" w:rsidP="00841940">
            <w:pPr>
              <w:jc w:val="right"/>
            </w:pPr>
            <w:r w:rsidRPr="00515EDF">
              <w:rPr>
                <w:vertAlign w:val="subscript"/>
              </w:rPr>
              <w:t>Sum B7 =</w:t>
            </w:r>
            <w:r w:rsidRPr="00515EDF">
              <w:t xml:space="preserve"> F7</w:t>
            </w:r>
          </w:p>
        </w:tc>
        <w:tc>
          <w:tcPr>
            <w:tcW w:w="1607" w:type="dxa"/>
          </w:tcPr>
          <w:p w14:paraId="276606EC" w14:textId="5AAB5EE5" w:rsidR="000B5A24" w:rsidRPr="00515EDF" w:rsidRDefault="00554225" w:rsidP="00F02115">
            <w:pPr>
              <w:jc w:val="right"/>
              <w:rPr>
                <w:vertAlign w:val="subscript"/>
              </w:rPr>
            </w:pPr>
            <w:r w:rsidRPr="00515EDF">
              <w:rPr>
                <w:vertAlign w:val="subscript"/>
              </w:rPr>
              <w:t>=(F7/E7) x 100</w:t>
            </w:r>
          </w:p>
        </w:tc>
        <w:tc>
          <w:tcPr>
            <w:tcW w:w="1608" w:type="dxa"/>
          </w:tcPr>
          <w:p w14:paraId="1024565E" w14:textId="07F4EC65" w:rsidR="000B5A24" w:rsidRPr="00515EDF" w:rsidRDefault="00554225" w:rsidP="00841940">
            <w:pPr>
              <w:jc w:val="right"/>
            </w:pPr>
            <w:r w:rsidRPr="00515EDF">
              <w:rPr>
                <w:vertAlign w:val="subscript"/>
              </w:rPr>
              <w:t>Sum C7 =</w:t>
            </w:r>
            <w:r w:rsidRPr="00515EDF">
              <w:t xml:space="preserve"> G7</w:t>
            </w:r>
          </w:p>
        </w:tc>
        <w:tc>
          <w:tcPr>
            <w:tcW w:w="1608" w:type="dxa"/>
          </w:tcPr>
          <w:p w14:paraId="5D120453" w14:textId="512A5262" w:rsidR="000B5A24" w:rsidRPr="00515EDF" w:rsidRDefault="00554225" w:rsidP="00F02115">
            <w:pPr>
              <w:jc w:val="right"/>
              <w:rPr>
                <w:vertAlign w:val="subscript"/>
              </w:rPr>
            </w:pPr>
            <w:r w:rsidRPr="00515EDF">
              <w:rPr>
                <w:vertAlign w:val="subscript"/>
              </w:rPr>
              <w:t>=(G7/E7) x 100</w:t>
            </w:r>
          </w:p>
        </w:tc>
        <w:tc>
          <w:tcPr>
            <w:tcW w:w="1608" w:type="dxa"/>
          </w:tcPr>
          <w:p w14:paraId="173CDC7D" w14:textId="5A1D89B3" w:rsidR="000B5A24" w:rsidRPr="00515EDF" w:rsidRDefault="00554225" w:rsidP="00841940">
            <w:pPr>
              <w:jc w:val="right"/>
            </w:pPr>
            <w:r w:rsidRPr="00515EDF">
              <w:rPr>
                <w:vertAlign w:val="subscript"/>
              </w:rPr>
              <w:t>Sum D7 =</w:t>
            </w:r>
            <w:r w:rsidRPr="00515EDF">
              <w:t xml:space="preserve"> H7</w:t>
            </w:r>
          </w:p>
        </w:tc>
        <w:tc>
          <w:tcPr>
            <w:tcW w:w="1608" w:type="dxa"/>
          </w:tcPr>
          <w:p w14:paraId="14E37650" w14:textId="350D1BA0" w:rsidR="000B5A24" w:rsidRPr="00515EDF" w:rsidRDefault="00554225" w:rsidP="00F02115">
            <w:pPr>
              <w:jc w:val="right"/>
              <w:rPr>
                <w:vertAlign w:val="subscript"/>
              </w:rPr>
            </w:pPr>
            <w:r w:rsidRPr="00515EDF">
              <w:rPr>
                <w:vertAlign w:val="subscript"/>
              </w:rPr>
              <w:t>=(H7/E7) x 100</w:t>
            </w:r>
          </w:p>
        </w:tc>
      </w:tr>
    </w:tbl>
    <w:p w14:paraId="2C986797" w14:textId="3941339B" w:rsidR="00FE65DD" w:rsidRPr="00515EDF" w:rsidRDefault="00094841" w:rsidP="00E732F4">
      <w:r w:rsidRPr="00515EDF">
        <w:rPr>
          <w:b/>
        </w:rPr>
        <w:t>What we expect to see</w:t>
      </w:r>
    </w:p>
    <w:p w14:paraId="63B53D69" w14:textId="557F9D45" w:rsidR="00F93275" w:rsidRPr="00515EDF" w:rsidRDefault="00F93275" w:rsidP="00094841">
      <w:pPr>
        <w:pStyle w:val="ListParagraph"/>
        <w:numPr>
          <w:ilvl w:val="0"/>
          <w:numId w:val="11"/>
        </w:numPr>
      </w:pPr>
      <w:r w:rsidRPr="00515EDF">
        <w:t>E7 should be equal to</w:t>
      </w:r>
      <w:r w:rsidR="00094841" w:rsidRPr="00515EDF">
        <w:t xml:space="preserve">: A1 (see table 1) for the domestic total, A2 (see table 2) for the non-domestic total and </w:t>
      </w:r>
      <w:r w:rsidRPr="00515EDF">
        <w:t xml:space="preserve">A1 + A2 (see table 4) for the whole development. </w:t>
      </w:r>
    </w:p>
    <w:p w14:paraId="768A9BDB" w14:textId="06FCACE8" w:rsidR="00094841" w:rsidRPr="00515EDF" w:rsidRDefault="00F93275" w:rsidP="00094841">
      <w:pPr>
        <w:pStyle w:val="ListParagraph"/>
        <w:numPr>
          <w:ilvl w:val="0"/>
          <w:numId w:val="11"/>
        </w:numPr>
      </w:pPr>
      <w:r w:rsidRPr="00515EDF">
        <w:t>F7 should be equal to</w:t>
      </w:r>
      <w:r w:rsidR="00094841" w:rsidRPr="00515EDF">
        <w:t>:</w:t>
      </w:r>
      <w:r w:rsidRPr="00515EDF">
        <w:t xml:space="preserve"> </w:t>
      </w:r>
      <w:r w:rsidR="00094841" w:rsidRPr="00515EDF">
        <w:t xml:space="preserve">B1 (see table 1) for the domestic total, B2 (see table 2) for the non-domestic total and B1 + B2 (see table 4) for the whole development. </w:t>
      </w:r>
    </w:p>
    <w:p w14:paraId="1F7836DF" w14:textId="2E5053D2" w:rsidR="00094841" w:rsidRPr="00515EDF" w:rsidRDefault="00094841" w:rsidP="00094841">
      <w:pPr>
        <w:pStyle w:val="ListParagraph"/>
        <w:numPr>
          <w:ilvl w:val="0"/>
          <w:numId w:val="11"/>
        </w:numPr>
      </w:pPr>
      <w:r w:rsidRPr="00515EDF">
        <w:t xml:space="preserve">G7 should be equal to: C1 (see table 1) for the domestic total, C2 (see table 2) for the non-domestic total and C1 + C2 (see table 4) for the whole development. </w:t>
      </w:r>
    </w:p>
    <w:p w14:paraId="79B15FBB" w14:textId="1B2FC432" w:rsidR="00524426" w:rsidRPr="00515EDF" w:rsidRDefault="00094841" w:rsidP="00094841">
      <w:pPr>
        <w:pStyle w:val="ListParagraph"/>
        <w:numPr>
          <w:ilvl w:val="0"/>
          <w:numId w:val="11"/>
        </w:numPr>
        <w:rPr>
          <w:i/>
        </w:rPr>
      </w:pPr>
      <w:r w:rsidRPr="00515EDF">
        <w:t xml:space="preserve">H7 should be equal to: D1 (see table 1) for the domestic total, D2 (see table 2) for the non-domestic total and D1 + D2 (see table 4) for the whole development. </w:t>
      </w:r>
      <w:r w:rsidR="00524426" w:rsidRPr="00515EDF">
        <w:rPr>
          <w:i/>
        </w:rPr>
        <w:br w:type="page"/>
      </w:r>
    </w:p>
    <w:p w14:paraId="1CC9757D" w14:textId="1E49CE38" w:rsidR="00526A80" w:rsidRPr="00515EDF" w:rsidRDefault="00526A80" w:rsidP="00526A80">
      <w:pPr>
        <w:jc w:val="center"/>
        <w:rPr>
          <w:b/>
          <w:u w:val="single"/>
        </w:rPr>
      </w:pPr>
      <w:r w:rsidRPr="00515EDF">
        <w:rPr>
          <w:b/>
          <w:u w:val="single"/>
        </w:rPr>
        <w:lastRenderedPageBreak/>
        <w:t>The information requested in sections 8 allows LB Wand</w:t>
      </w:r>
      <w:r w:rsidR="005266B9">
        <w:rPr>
          <w:b/>
          <w:u w:val="single"/>
        </w:rPr>
        <w:t>s</w:t>
      </w:r>
      <w:r w:rsidRPr="00515EDF">
        <w:rPr>
          <w:b/>
          <w:u w:val="single"/>
        </w:rPr>
        <w:t xml:space="preserve">worth to understand the technologies which have been recommended. </w:t>
      </w:r>
    </w:p>
    <w:p w14:paraId="6F92B1EB" w14:textId="5F276770" w:rsidR="00C5317E" w:rsidRPr="00515EDF" w:rsidRDefault="00C5317E" w:rsidP="00AE13D3">
      <w:pPr>
        <w:pStyle w:val="ListParagraph"/>
        <w:numPr>
          <w:ilvl w:val="0"/>
          <w:numId w:val="1"/>
        </w:numPr>
        <w:rPr>
          <w:b/>
        </w:rPr>
      </w:pPr>
      <w:r w:rsidRPr="00515EDF">
        <w:rPr>
          <w:b/>
        </w:rPr>
        <w:t>Energy Demand breakdown</w:t>
      </w:r>
    </w:p>
    <w:p w14:paraId="53E8EC96" w14:textId="353F51E9" w:rsidR="00607ED5" w:rsidRPr="00515EDF" w:rsidRDefault="00607ED5" w:rsidP="00607ED5">
      <w:r w:rsidRPr="00515EDF">
        <w:t xml:space="preserve">The table below includes the details required by the GLA for domestic developments in </w:t>
      </w:r>
      <w:r w:rsidR="00296F3B" w:rsidRPr="00515EDF">
        <w:t>section 12</w:t>
      </w:r>
      <w:r w:rsidRPr="00515EDF">
        <w:t xml:space="preserve"> of the GLA’s Energy Planning Greater London Authority guidance on preparing energy assessments (March 2016).</w:t>
      </w:r>
    </w:p>
    <w:p w14:paraId="4BC5A290" w14:textId="75E168F5" w:rsidR="00541277" w:rsidRPr="00515EDF" w:rsidRDefault="00541277" w:rsidP="00541277">
      <w:pPr>
        <w:rPr>
          <w:b/>
          <w:u w:val="single"/>
        </w:rPr>
      </w:pPr>
      <w:r w:rsidRPr="00515EDF">
        <w:rPr>
          <w:b/>
          <w:u w:val="single"/>
        </w:rPr>
        <w:t xml:space="preserve">This table should be duplicated for mixed use development to provide </w:t>
      </w:r>
      <w:r w:rsidR="00526A80" w:rsidRPr="00515EDF">
        <w:rPr>
          <w:b/>
          <w:u w:val="single"/>
        </w:rPr>
        <w:t>domestic</w:t>
      </w:r>
      <w:r w:rsidRPr="00515EDF">
        <w:rPr>
          <w:b/>
          <w:u w:val="single"/>
        </w:rPr>
        <w:t xml:space="preserve"> elements, </w:t>
      </w:r>
      <w:r w:rsidR="00526A80" w:rsidRPr="00515EDF">
        <w:rPr>
          <w:b/>
          <w:u w:val="single"/>
        </w:rPr>
        <w:t>non-domestic</w:t>
      </w:r>
      <w:r w:rsidRPr="00515EDF">
        <w:rPr>
          <w:b/>
          <w:u w:val="single"/>
        </w:rPr>
        <w:t xml:space="preserve"> elements and the whole development. </w:t>
      </w:r>
    </w:p>
    <w:p w14:paraId="1163B26D" w14:textId="639FF891" w:rsidR="00880CB0" w:rsidRPr="00515EDF" w:rsidRDefault="00880CB0" w:rsidP="00541277">
      <w:pPr>
        <w:rPr>
          <w:b/>
          <w:u w:val="single"/>
        </w:rPr>
      </w:pPr>
      <w:r w:rsidRPr="00515EDF">
        <w:rPr>
          <w:b/>
          <w:u w:val="single"/>
        </w:rPr>
        <w:t xml:space="preserve">Additional columns should be added if required for additional technologies. </w:t>
      </w:r>
    </w:p>
    <w:p w14:paraId="5617EA6A" w14:textId="28FF0F45" w:rsidR="00C5317E" w:rsidRPr="00515EDF" w:rsidRDefault="00C5317E" w:rsidP="00C5317E">
      <w:pPr>
        <w:pStyle w:val="Caption"/>
        <w:jc w:val="center"/>
        <w:rPr>
          <w:b/>
          <w:i w:val="0"/>
          <w:color w:val="auto"/>
        </w:rPr>
      </w:pPr>
      <w:bookmarkStart w:id="4" w:name="_Ref462406693"/>
      <w:r w:rsidRPr="00515EDF">
        <w:rPr>
          <w:b/>
          <w:i w:val="0"/>
          <w:color w:val="auto"/>
        </w:rPr>
        <w:t xml:space="preserve">Table </w:t>
      </w:r>
      <w:r w:rsidRPr="00515EDF">
        <w:rPr>
          <w:b/>
          <w:i w:val="0"/>
          <w:color w:val="auto"/>
        </w:rPr>
        <w:fldChar w:fldCharType="begin"/>
      </w:r>
      <w:r w:rsidRPr="00515EDF">
        <w:rPr>
          <w:b/>
          <w:i w:val="0"/>
          <w:color w:val="auto"/>
        </w:rPr>
        <w:instrText xml:space="preserve"> SEQ Table \* ARABIC </w:instrText>
      </w:r>
      <w:r w:rsidRPr="00515EDF">
        <w:rPr>
          <w:b/>
          <w:i w:val="0"/>
          <w:color w:val="auto"/>
        </w:rPr>
        <w:fldChar w:fldCharType="separate"/>
      </w:r>
      <w:r w:rsidR="00E24D58" w:rsidRPr="00515EDF">
        <w:rPr>
          <w:b/>
          <w:i w:val="0"/>
          <w:noProof/>
          <w:color w:val="auto"/>
        </w:rPr>
        <w:t>10</w:t>
      </w:r>
      <w:r w:rsidRPr="00515EDF">
        <w:rPr>
          <w:b/>
          <w:i w:val="0"/>
          <w:color w:val="auto"/>
        </w:rPr>
        <w:fldChar w:fldCharType="end"/>
      </w:r>
      <w:bookmarkEnd w:id="4"/>
      <w:r w:rsidRPr="00515EDF">
        <w:rPr>
          <w:b/>
          <w:i w:val="0"/>
          <w:color w:val="auto"/>
        </w:rPr>
        <w:t xml:space="preserve"> – Energy demand broken down by use</w:t>
      </w:r>
    </w:p>
    <w:tbl>
      <w:tblPr>
        <w:tblStyle w:val="TableGrid"/>
        <w:tblW w:w="0" w:type="auto"/>
        <w:tblLook w:val="04A0" w:firstRow="1" w:lastRow="0" w:firstColumn="1" w:lastColumn="0" w:noHBand="0" w:noVBand="1"/>
      </w:tblPr>
      <w:tblGrid>
        <w:gridCol w:w="3195"/>
        <w:gridCol w:w="2779"/>
        <w:gridCol w:w="2836"/>
        <w:gridCol w:w="2569"/>
        <w:gridCol w:w="2569"/>
      </w:tblGrid>
      <w:tr w:rsidR="00515EDF" w:rsidRPr="00515EDF" w14:paraId="7704DEF2" w14:textId="77777777" w:rsidTr="00880CB0">
        <w:tc>
          <w:tcPr>
            <w:tcW w:w="3195" w:type="dxa"/>
          </w:tcPr>
          <w:p w14:paraId="6BBEAFF7" w14:textId="77777777" w:rsidR="00880CB0" w:rsidRPr="00515EDF" w:rsidRDefault="00880CB0" w:rsidP="0061000E"/>
        </w:tc>
        <w:tc>
          <w:tcPr>
            <w:tcW w:w="2779" w:type="dxa"/>
          </w:tcPr>
          <w:p w14:paraId="0D718E52" w14:textId="7770668C" w:rsidR="00880CB0" w:rsidRPr="00515EDF" w:rsidRDefault="00880CB0" w:rsidP="0061000E">
            <w:r w:rsidRPr="00515EDF">
              <w:rPr>
                <w:b/>
              </w:rPr>
              <w:t>Primary heating demand (kWh/</w:t>
            </w:r>
            <w:proofErr w:type="spellStart"/>
            <w:r w:rsidRPr="00515EDF">
              <w:rPr>
                <w:b/>
              </w:rPr>
              <w:t>yr</w:t>
            </w:r>
            <w:proofErr w:type="spellEnd"/>
            <w:r w:rsidRPr="00515EDF">
              <w:rPr>
                <w:b/>
              </w:rPr>
              <w:t>)</w:t>
            </w:r>
          </w:p>
        </w:tc>
        <w:tc>
          <w:tcPr>
            <w:tcW w:w="2836" w:type="dxa"/>
          </w:tcPr>
          <w:p w14:paraId="586D8F5E" w14:textId="2E1B04B8" w:rsidR="00880CB0" w:rsidRPr="00515EDF" w:rsidRDefault="00880CB0" w:rsidP="0061000E">
            <w:pPr>
              <w:rPr>
                <w:b/>
              </w:rPr>
            </w:pPr>
            <w:r w:rsidRPr="00515EDF">
              <w:rPr>
                <w:b/>
              </w:rPr>
              <w:t>Secondary heating demand (kWh/</w:t>
            </w:r>
            <w:proofErr w:type="spellStart"/>
            <w:r w:rsidRPr="00515EDF">
              <w:rPr>
                <w:b/>
              </w:rPr>
              <w:t>yr</w:t>
            </w:r>
            <w:proofErr w:type="spellEnd"/>
            <w:r w:rsidRPr="00515EDF">
              <w:rPr>
                <w:b/>
              </w:rPr>
              <w:t>)</w:t>
            </w:r>
          </w:p>
        </w:tc>
        <w:tc>
          <w:tcPr>
            <w:tcW w:w="2569" w:type="dxa"/>
          </w:tcPr>
          <w:p w14:paraId="4CF5C3AB" w14:textId="5D90C40F" w:rsidR="00880CB0" w:rsidRPr="00515EDF" w:rsidRDefault="00880CB0" w:rsidP="0061000E">
            <w:pPr>
              <w:rPr>
                <w:b/>
              </w:rPr>
            </w:pPr>
            <w:r w:rsidRPr="00515EDF">
              <w:rPr>
                <w:b/>
              </w:rPr>
              <w:t>Cooling demand (kWh/</w:t>
            </w:r>
            <w:proofErr w:type="spellStart"/>
            <w:r w:rsidRPr="00515EDF">
              <w:rPr>
                <w:b/>
              </w:rPr>
              <w:t>yr</w:t>
            </w:r>
            <w:proofErr w:type="spellEnd"/>
            <w:r w:rsidRPr="00515EDF">
              <w:rPr>
                <w:b/>
              </w:rPr>
              <w:t>)</w:t>
            </w:r>
          </w:p>
        </w:tc>
        <w:tc>
          <w:tcPr>
            <w:tcW w:w="2569" w:type="dxa"/>
          </w:tcPr>
          <w:p w14:paraId="7E21F019" w14:textId="361B0DC2" w:rsidR="00880CB0" w:rsidRPr="00515EDF" w:rsidRDefault="00880CB0" w:rsidP="0057056F">
            <w:pPr>
              <w:rPr>
                <w:b/>
              </w:rPr>
            </w:pPr>
            <w:r w:rsidRPr="00515EDF">
              <w:rPr>
                <w:b/>
              </w:rPr>
              <w:t xml:space="preserve">Renewable technology </w:t>
            </w:r>
            <w:r w:rsidR="0057056F" w:rsidRPr="00515EDF">
              <w:rPr>
                <w:b/>
              </w:rPr>
              <w:t>output</w:t>
            </w:r>
            <w:r w:rsidRPr="00515EDF">
              <w:rPr>
                <w:b/>
              </w:rPr>
              <w:t xml:space="preserve"> (kWh/</w:t>
            </w:r>
            <w:proofErr w:type="spellStart"/>
            <w:r w:rsidRPr="00515EDF">
              <w:rPr>
                <w:b/>
              </w:rPr>
              <w:t>yr</w:t>
            </w:r>
            <w:proofErr w:type="spellEnd"/>
            <w:r w:rsidRPr="00515EDF">
              <w:rPr>
                <w:b/>
              </w:rPr>
              <w:t>)</w:t>
            </w:r>
          </w:p>
        </w:tc>
      </w:tr>
      <w:tr w:rsidR="00515EDF" w:rsidRPr="00515EDF" w14:paraId="3C1D458E" w14:textId="77777777" w:rsidTr="00294B46">
        <w:tc>
          <w:tcPr>
            <w:tcW w:w="3195" w:type="dxa"/>
          </w:tcPr>
          <w:p w14:paraId="10E9F176" w14:textId="4F0B0B51" w:rsidR="00880CB0" w:rsidRPr="00515EDF" w:rsidRDefault="00880CB0" w:rsidP="00880CB0">
            <w:pPr>
              <w:spacing w:after="160" w:line="259" w:lineRule="auto"/>
            </w:pPr>
            <w:r w:rsidRPr="00515EDF">
              <w:rPr>
                <w:b/>
              </w:rPr>
              <w:t>Name of technology</w:t>
            </w:r>
          </w:p>
        </w:tc>
        <w:tc>
          <w:tcPr>
            <w:tcW w:w="2779" w:type="dxa"/>
            <w:vAlign w:val="center"/>
          </w:tcPr>
          <w:p w14:paraId="79E105F8" w14:textId="292FCB8A" w:rsidR="00880CB0" w:rsidRPr="00515EDF" w:rsidRDefault="00294B46" w:rsidP="0061000E">
            <w:pPr>
              <w:rPr>
                <w:i/>
              </w:rPr>
            </w:pPr>
            <w:r w:rsidRPr="00515EDF">
              <w:rPr>
                <w:i/>
                <w:sz w:val="18"/>
              </w:rPr>
              <w:t xml:space="preserve">30 </w:t>
            </w:r>
            <w:proofErr w:type="spellStart"/>
            <w:r w:rsidRPr="00515EDF">
              <w:rPr>
                <w:i/>
                <w:sz w:val="18"/>
              </w:rPr>
              <w:t>kWe</w:t>
            </w:r>
            <w:proofErr w:type="spellEnd"/>
            <w:r w:rsidRPr="00515EDF">
              <w:rPr>
                <w:i/>
                <w:sz w:val="18"/>
              </w:rPr>
              <w:t xml:space="preserve"> Gas CHP</w:t>
            </w:r>
          </w:p>
        </w:tc>
        <w:tc>
          <w:tcPr>
            <w:tcW w:w="2836" w:type="dxa"/>
            <w:vAlign w:val="center"/>
          </w:tcPr>
          <w:p w14:paraId="48AEED95" w14:textId="03650F65" w:rsidR="00880CB0" w:rsidRPr="00515EDF" w:rsidRDefault="00774C42" w:rsidP="0061000E">
            <w:pPr>
              <w:rPr>
                <w:i/>
                <w:sz w:val="20"/>
              </w:rPr>
            </w:pPr>
            <w:r w:rsidRPr="00515EDF">
              <w:rPr>
                <w:i/>
                <w:sz w:val="20"/>
              </w:rPr>
              <w:t xml:space="preserve">Gas boilers </w:t>
            </w:r>
          </w:p>
        </w:tc>
        <w:tc>
          <w:tcPr>
            <w:tcW w:w="2569" w:type="dxa"/>
            <w:vAlign w:val="center"/>
          </w:tcPr>
          <w:p w14:paraId="072EB4A4" w14:textId="3139709E" w:rsidR="00880CB0" w:rsidRPr="00515EDF" w:rsidRDefault="00774C42" w:rsidP="0061000E">
            <w:pPr>
              <w:rPr>
                <w:i/>
                <w:sz w:val="20"/>
              </w:rPr>
            </w:pPr>
            <w:proofErr w:type="spellStart"/>
            <w:r w:rsidRPr="00515EDF">
              <w:rPr>
                <w:i/>
                <w:sz w:val="20"/>
              </w:rPr>
              <w:t>Ecodan</w:t>
            </w:r>
            <w:proofErr w:type="spellEnd"/>
            <w:r w:rsidRPr="00515EDF">
              <w:rPr>
                <w:i/>
                <w:sz w:val="20"/>
              </w:rPr>
              <w:t xml:space="preserve"> 500kW</w:t>
            </w:r>
          </w:p>
        </w:tc>
        <w:tc>
          <w:tcPr>
            <w:tcW w:w="2569" w:type="dxa"/>
            <w:vAlign w:val="center"/>
          </w:tcPr>
          <w:p w14:paraId="79DD5BF2" w14:textId="687090D7" w:rsidR="00880CB0" w:rsidRPr="00515EDF" w:rsidRDefault="00774C42" w:rsidP="0061000E">
            <w:pPr>
              <w:rPr>
                <w:i/>
                <w:sz w:val="20"/>
              </w:rPr>
            </w:pPr>
            <w:r w:rsidRPr="00515EDF">
              <w:rPr>
                <w:i/>
                <w:sz w:val="20"/>
              </w:rPr>
              <w:t>Solar PV 25kWp</w:t>
            </w:r>
          </w:p>
        </w:tc>
      </w:tr>
      <w:tr w:rsidR="00515EDF" w:rsidRPr="00515EDF" w14:paraId="06E45074" w14:textId="77777777" w:rsidTr="00294B46">
        <w:tc>
          <w:tcPr>
            <w:tcW w:w="3195" w:type="dxa"/>
          </w:tcPr>
          <w:p w14:paraId="4A022F21" w14:textId="46EA7C39" w:rsidR="00880CB0" w:rsidRPr="00515EDF" w:rsidRDefault="00880CB0" w:rsidP="00880CB0">
            <w:pPr>
              <w:spacing w:after="160" w:line="259" w:lineRule="auto"/>
              <w:rPr>
                <w:b/>
              </w:rPr>
            </w:pPr>
            <w:r w:rsidRPr="00515EDF">
              <w:rPr>
                <w:b/>
              </w:rPr>
              <w:t>Hot water</w:t>
            </w:r>
            <w:r w:rsidR="00294B46" w:rsidRPr="00515EDF">
              <w:rPr>
                <w:b/>
              </w:rPr>
              <w:t xml:space="preserve"> </w:t>
            </w:r>
            <w:r w:rsidR="00774C42" w:rsidRPr="00515EDF">
              <w:rPr>
                <w:b/>
              </w:rPr>
              <w:t>/ Chilled Water</w:t>
            </w:r>
          </w:p>
        </w:tc>
        <w:tc>
          <w:tcPr>
            <w:tcW w:w="2779" w:type="dxa"/>
            <w:vAlign w:val="center"/>
          </w:tcPr>
          <w:p w14:paraId="50D6D6F6" w14:textId="689B4C6D" w:rsidR="00880CB0" w:rsidRPr="00515EDF" w:rsidRDefault="00774C42" w:rsidP="00294B46">
            <w:pPr>
              <w:rPr>
                <w:i/>
              </w:rPr>
            </w:pPr>
            <w:r w:rsidRPr="00515EDF">
              <w:rPr>
                <w:i/>
                <w:sz w:val="20"/>
              </w:rPr>
              <w:t>540,000 (</w:t>
            </w:r>
            <w:r w:rsidR="00294B46" w:rsidRPr="00515EDF">
              <w:rPr>
                <w:i/>
                <w:sz w:val="20"/>
              </w:rPr>
              <w:t>80%</w:t>
            </w:r>
            <w:r w:rsidRPr="00515EDF">
              <w:rPr>
                <w:i/>
                <w:sz w:val="20"/>
              </w:rPr>
              <w:t>)</w:t>
            </w:r>
          </w:p>
        </w:tc>
        <w:tc>
          <w:tcPr>
            <w:tcW w:w="2836" w:type="dxa"/>
            <w:vAlign w:val="center"/>
          </w:tcPr>
          <w:p w14:paraId="5D016A44" w14:textId="41BA7D30" w:rsidR="00880CB0" w:rsidRPr="00515EDF" w:rsidRDefault="00774C42" w:rsidP="00880CB0">
            <w:pPr>
              <w:rPr>
                <w:i/>
                <w:sz w:val="20"/>
              </w:rPr>
            </w:pPr>
            <w:r w:rsidRPr="00515EDF">
              <w:rPr>
                <w:i/>
                <w:sz w:val="20"/>
              </w:rPr>
              <w:t>135,000 (20%)</w:t>
            </w:r>
          </w:p>
        </w:tc>
        <w:tc>
          <w:tcPr>
            <w:tcW w:w="2569" w:type="dxa"/>
            <w:vAlign w:val="center"/>
          </w:tcPr>
          <w:p w14:paraId="6A48AE8A" w14:textId="0244F3DC" w:rsidR="00880CB0" w:rsidRPr="00515EDF" w:rsidRDefault="00F16A6C" w:rsidP="00880CB0">
            <w:pPr>
              <w:rPr>
                <w:i/>
                <w:sz w:val="20"/>
              </w:rPr>
            </w:pPr>
            <w:r w:rsidRPr="00515EDF">
              <w:rPr>
                <w:i/>
                <w:sz w:val="20"/>
              </w:rPr>
              <w:t>0</w:t>
            </w:r>
          </w:p>
        </w:tc>
        <w:tc>
          <w:tcPr>
            <w:tcW w:w="2569" w:type="dxa"/>
            <w:vAlign w:val="center"/>
          </w:tcPr>
          <w:p w14:paraId="1A5696CF" w14:textId="5589EB06" w:rsidR="00880CB0" w:rsidRPr="00515EDF" w:rsidRDefault="00F16A6C" w:rsidP="00880CB0">
            <w:pPr>
              <w:rPr>
                <w:i/>
                <w:sz w:val="20"/>
              </w:rPr>
            </w:pPr>
            <w:r w:rsidRPr="00515EDF">
              <w:rPr>
                <w:i/>
                <w:sz w:val="20"/>
              </w:rPr>
              <w:t>0</w:t>
            </w:r>
          </w:p>
        </w:tc>
      </w:tr>
      <w:tr w:rsidR="00515EDF" w:rsidRPr="00515EDF" w14:paraId="250FF0DF" w14:textId="77777777" w:rsidTr="00294B46">
        <w:tc>
          <w:tcPr>
            <w:tcW w:w="3195" w:type="dxa"/>
          </w:tcPr>
          <w:p w14:paraId="7FEF3007" w14:textId="6D3FE2BE" w:rsidR="00880CB0" w:rsidRPr="00515EDF" w:rsidRDefault="00880CB0" w:rsidP="00880CB0">
            <w:pPr>
              <w:spacing w:after="160" w:line="259" w:lineRule="auto"/>
              <w:rPr>
                <w:b/>
              </w:rPr>
            </w:pPr>
            <w:r w:rsidRPr="00515EDF">
              <w:rPr>
                <w:b/>
              </w:rPr>
              <w:t>Space Heating</w:t>
            </w:r>
            <w:r w:rsidR="00774C42" w:rsidRPr="00515EDF">
              <w:rPr>
                <w:b/>
              </w:rPr>
              <w:t xml:space="preserve"> / Cooling</w:t>
            </w:r>
          </w:p>
        </w:tc>
        <w:tc>
          <w:tcPr>
            <w:tcW w:w="2779" w:type="dxa"/>
            <w:vAlign w:val="center"/>
          </w:tcPr>
          <w:p w14:paraId="16127E19" w14:textId="570C58AD" w:rsidR="00880CB0" w:rsidRPr="00515EDF" w:rsidRDefault="00774C42" w:rsidP="00880CB0">
            <w:pPr>
              <w:rPr>
                <w:i/>
                <w:sz w:val="20"/>
              </w:rPr>
            </w:pPr>
            <w:r w:rsidRPr="00515EDF">
              <w:rPr>
                <w:i/>
                <w:sz w:val="20"/>
              </w:rPr>
              <w:t>0 (0%)</w:t>
            </w:r>
          </w:p>
        </w:tc>
        <w:tc>
          <w:tcPr>
            <w:tcW w:w="2836" w:type="dxa"/>
            <w:vAlign w:val="center"/>
          </w:tcPr>
          <w:p w14:paraId="5E7C3ACE" w14:textId="370A07FC" w:rsidR="00880CB0" w:rsidRPr="00515EDF" w:rsidRDefault="00774C42" w:rsidP="00880CB0">
            <w:pPr>
              <w:rPr>
                <w:i/>
                <w:sz w:val="20"/>
              </w:rPr>
            </w:pPr>
            <w:r w:rsidRPr="00515EDF">
              <w:rPr>
                <w:i/>
                <w:sz w:val="20"/>
              </w:rPr>
              <w:t>800,000 (100%)</w:t>
            </w:r>
          </w:p>
        </w:tc>
        <w:tc>
          <w:tcPr>
            <w:tcW w:w="2569" w:type="dxa"/>
            <w:vAlign w:val="center"/>
          </w:tcPr>
          <w:p w14:paraId="6379EB5F" w14:textId="67632B48" w:rsidR="00880CB0" w:rsidRPr="00515EDF" w:rsidRDefault="00774C42" w:rsidP="00880CB0">
            <w:pPr>
              <w:rPr>
                <w:i/>
                <w:sz w:val="20"/>
              </w:rPr>
            </w:pPr>
            <w:r w:rsidRPr="00515EDF">
              <w:rPr>
                <w:i/>
                <w:sz w:val="20"/>
              </w:rPr>
              <w:t xml:space="preserve">200,000 </w:t>
            </w:r>
          </w:p>
        </w:tc>
        <w:tc>
          <w:tcPr>
            <w:tcW w:w="2569" w:type="dxa"/>
            <w:vAlign w:val="center"/>
          </w:tcPr>
          <w:p w14:paraId="5EE8D3BD" w14:textId="749A450B" w:rsidR="00880CB0" w:rsidRPr="00515EDF" w:rsidRDefault="00F16A6C" w:rsidP="00880CB0">
            <w:pPr>
              <w:rPr>
                <w:i/>
                <w:sz w:val="20"/>
              </w:rPr>
            </w:pPr>
            <w:r w:rsidRPr="00515EDF">
              <w:rPr>
                <w:i/>
                <w:sz w:val="20"/>
              </w:rPr>
              <w:t>0</w:t>
            </w:r>
          </w:p>
        </w:tc>
      </w:tr>
      <w:tr w:rsidR="00515EDF" w:rsidRPr="00515EDF" w14:paraId="58319FB8" w14:textId="77777777" w:rsidTr="00294B46">
        <w:tc>
          <w:tcPr>
            <w:tcW w:w="3195" w:type="dxa"/>
          </w:tcPr>
          <w:p w14:paraId="6F987479" w14:textId="22F9E45B" w:rsidR="00880CB0" w:rsidRPr="00515EDF" w:rsidRDefault="00880CB0" w:rsidP="00880CB0">
            <w:pPr>
              <w:spacing w:after="160" w:line="259" w:lineRule="auto"/>
              <w:rPr>
                <w:b/>
              </w:rPr>
            </w:pPr>
            <w:r w:rsidRPr="00515EDF">
              <w:rPr>
                <w:b/>
              </w:rPr>
              <w:t>Fixed Electrical</w:t>
            </w:r>
          </w:p>
        </w:tc>
        <w:tc>
          <w:tcPr>
            <w:tcW w:w="2779" w:type="dxa"/>
            <w:vAlign w:val="center"/>
          </w:tcPr>
          <w:p w14:paraId="46B94184" w14:textId="4504EC98" w:rsidR="00880CB0" w:rsidRPr="00515EDF" w:rsidRDefault="00294B46" w:rsidP="00880CB0">
            <w:pPr>
              <w:rPr>
                <w:i/>
                <w:sz w:val="20"/>
              </w:rPr>
            </w:pPr>
            <w:r w:rsidRPr="00515EDF">
              <w:rPr>
                <w:i/>
                <w:sz w:val="20"/>
              </w:rPr>
              <w:t>1</w:t>
            </w:r>
            <w:r w:rsidR="00774C42" w:rsidRPr="00515EDF">
              <w:rPr>
                <w:i/>
                <w:sz w:val="20"/>
              </w:rPr>
              <w:t>70,000 kWh</w:t>
            </w:r>
          </w:p>
        </w:tc>
        <w:tc>
          <w:tcPr>
            <w:tcW w:w="2836" w:type="dxa"/>
            <w:vAlign w:val="center"/>
          </w:tcPr>
          <w:p w14:paraId="4C132CA9" w14:textId="1E2B131D" w:rsidR="00880CB0" w:rsidRPr="00515EDF" w:rsidRDefault="00F16A6C" w:rsidP="00880CB0">
            <w:pPr>
              <w:rPr>
                <w:i/>
                <w:sz w:val="20"/>
              </w:rPr>
            </w:pPr>
            <w:r w:rsidRPr="00515EDF">
              <w:rPr>
                <w:i/>
                <w:sz w:val="20"/>
              </w:rPr>
              <w:t>0</w:t>
            </w:r>
          </w:p>
        </w:tc>
        <w:tc>
          <w:tcPr>
            <w:tcW w:w="2569" w:type="dxa"/>
            <w:vAlign w:val="center"/>
          </w:tcPr>
          <w:p w14:paraId="6B98F8E4" w14:textId="30A4ECB3" w:rsidR="00880CB0" w:rsidRPr="00515EDF" w:rsidRDefault="00F16A6C" w:rsidP="00880CB0">
            <w:pPr>
              <w:rPr>
                <w:i/>
                <w:sz w:val="20"/>
              </w:rPr>
            </w:pPr>
            <w:r w:rsidRPr="00515EDF">
              <w:rPr>
                <w:i/>
                <w:sz w:val="20"/>
              </w:rPr>
              <w:t>0</w:t>
            </w:r>
          </w:p>
        </w:tc>
        <w:tc>
          <w:tcPr>
            <w:tcW w:w="2569" w:type="dxa"/>
            <w:vAlign w:val="center"/>
          </w:tcPr>
          <w:p w14:paraId="16A522B8" w14:textId="7A327847" w:rsidR="00880CB0" w:rsidRPr="00515EDF" w:rsidRDefault="00774C42" w:rsidP="00880CB0">
            <w:pPr>
              <w:rPr>
                <w:i/>
                <w:sz w:val="20"/>
              </w:rPr>
            </w:pPr>
            <w:r w:rsidRPr="00515EDF">
              <w:rPr>
                <w:i/>
                <w:sz w:val="20"/>
              </w:rPr>
              <w:t>20,000 kWh</w:t>
            </w:r>
          </w:p>
        </w:tc>
      </w:tr>
      <w:tr w:rsidR="00515EDF" w:rsidRPr="00515EDF" w14:paraId="7F08D9D5" w14:textId="77777777" w:rsidTr="00294B46">
        <w:tc>
          <w:tcPr>
            <w:tcW w:w="3195" w:type="dxa"/>
          </w:tcPr>
          <w:p w14:paraId="02C93C80" w14:textId="67BA31F4" w:rsidR="00880CB0" w:rsidRPr="00515EDF" w:rsidRDefault="00880CB0" w:rsidP="00880CB0">
            <w:pPr>
              <w:spacing w:after="160" w:line="259" w:lineRule="auto"/>
              <w:rPr>
                <w:b/>
              </w:rPr>
            </w:pPr>
            <w:r w:rsidRPr="00515EDF">
              <w:rPr>
                <w:b/>
              </w:rPr>
              <w:t>(Any other energy consumption)</w:t>
            </w:r>
          </w:p>
        </w:tc>
        <w:tc>
          <w:tcPr>
            <w:tcW w:w="2779" w:type="dxa"/>
            <w:vAlign w:val="center"/>
          </w:tcPr>
          <w:p w14:paraId="7D22A821" w14:textId="77777777" w:rsidR="00880CB0" w:rsidRPr="00515EDF" w:rsidRDefault="00880CB0" w:rsidP="00880CB0">
            <w:pPr>
              <w:rPr>
                <w:i/>
                <w:sz w:val="20"/>
              </w:rPr>
            </w:pPr>
          </w:p>
        </w:tc>
        <w:tc>
          <w:tcPr>
            <w:tcW w:w="2836" w:type="dxa"/>
            <w:vAlign w:val="center"/>
          </w:tcPr>
          <w:p w14:paraId="3598EB95" w14:textId="77777777" w:rsidR="00880CB0" w:rsidRPr="00515EDF" w:rsidRDefault="00880CB0" w:rsidP="00880CB0">
            <w:pPr>
              <w:rPr>
                <w:i/>
                <w:sz w:val="20"/>
              </w:rPr>
            </w:pPr>
          </w:p>
        </w:tc>
        <w:tc>
          <w:tcPr>
            <w:tcW w:w="2569" w:type="dxa"/>
            <w:vAlign w:val="center"/>
          </w:tcPr>
          <w:p w14:paraId="68FCD2BE" w14:textId="77777777" w:rsidR="00880CB0" w:rsidRPr="00515EDF" w:rsidRDefault="00880CB0" w:rsidP="00880CB0">
            <w:pPr>
              <w:rPr>
                <w:i/>
                <w:sz w:val="20"/>
              </w:rPr>
            </w:pPr>
          </w:p>
        </w:tc>
        <w:tc>
          <w:tcPr>
            <w:tcW w:w="2569" w:type="dxa"/>
            <w:vAlign w:val="center"/>
          </w:tcPr>
          <w:p w14:paraId="46928BC5" w14:textId="6691231C" w:rsidR="00880CB0" w:rsidRPr="00515EDF" w:rsidRDefault="00880CB0" w:rsidP="00880CB0">
            <w:pPr>
              <w:rPr>
                <w:i/>
                <w:sz w:val="20"/>
              </w:rPr>
            </w:pPr>
          </w:p>
        </w:tc>
      </w:tr>
      <w:tr w:rsidR="00515EDF" w:rsidRPr="00515EDF" w14:paraId="51849A32" w14:textId="77777777" w:rsidTr="00294B46">
        <w:tc>
          <w:tcPr>
            <w:tcW w:w="3195" w:type="dxa"/>
          </w:tcPr>
          <w:p w14:paraId="1199B558" w14:textId="55E23D17" w:rsidR="00880CB0" w:rsidRPr="00515EDF" w:rsidRDefault="00880CB0" w:rsidP="00F02115">
            <w:pPr>
              <w:spacing w:after="160" w:line="259" w:lineRule="auto"/>
              <w:rPr>
                <w:b/>
              </w:rPr>
            </w:pPr>
            <w:r w:rsidRPr="00515EDF">
              <w:rPr>
                <w:b/>
              </w:rPr>
              <w:t>TOTAL REGULATED</w:t>
            </w:r>
            <w:r w:rsidR="00F02115" w:rsidRPr="00515EDF">
              <w:rPr>
                <w:b/>
              </w:rPr>
              <w:t xml:space="preserve"> </w:t>
            </w:r>
          </w:p>
        </w:tc>
        <w:tc>
          <w:tcPr>
            <w:tcW w:w="2779" w:type="dxa"/>
            <w:vAlign w:val="center"/>
          </w:tcPr>
          <w:p w14:paraId="50CEB946" w14:textId="41519F4D" w:rsidR="00880CB0" w:rsidRPr="00515EDF" w:rsidRDefault="0057056F" w:rsidP="005D44AD">
            <w:pPr>
              <w:rPr>
                <w:i/>
                <w:sz w:val="20"/>
              </w:rPr>
            </w:pPr>
            <w:r w:rsidRPr="00515EDF">
              <w:rPr>
                <w:i/>
                <w:sz w:val="20"/>
              </w:rPr>
              <w:t>54</w:t>
            </w:r>
            <w:r w:rsidR="005D44AD" w:rsidRPr="00515EDF">
              <w:rPr>
                <w:i/>
                <w:sz w:val="20"/>
              </w:rPr>
              <w:t>0</w:t>
            </w:r>
            <w:r w:rsidRPr="00515EDF">
              <w:rPr>
                <w:i/>
                <w:sz w:val="20"/>
              </w:rPr>
              <w:t xml:space="preserve">,000+170,000 = </w:t>
            </w:r>
            <w:r w:rsidR="005D44AD" w:rsidRPr="00515EDF">
              <w:rPr>
                <w:i/>
                <w:sz w:val="20"/>
              </w:rPr>
              <w:t>710</w:t>
            </w:r>
            <w:r w:rsidRPr="00515EDF">
              <w:rPr>
                <w:i/>
                <w:sz w:val="20"/>
              </w:rPr>
              <w:t>,000</w:t>
            </w:r>
            <w:r w:rsidR="005D44AD" w:rsidRPr="00515EDF">
              <w:rPr>
                <w:i/>
                <w:sz w:val="20"/>
              </w:rPr>
              <w:t>kWh</w:t>
            </w:r>
          </w:p>
        </w:tc>
        <w:tc>
          <w:tcPr>
            <w:tcW w:w="2836" w:type="dxa"/>
            <w:vAlign w:val="center"/>
          </w:tcPr>
          <w:p w14:paraId="25A69723" w14:textId="1F07825D" w:rsidR="00880CB0" w:rsidRPr="00515EDF" w:rsidRDefault="0057056F" w:rsidP="00880CB0">
            <w:pPr>
              <w:rPr>
                <w:i/>
                <w:sz w:val="20"/>
              </w:rPr>
            </w:pPr>
            <w:r w:rsidRPr="00515EDF">
              <w:rPr>
                <w:i/>
                <w:sz w:val="20"/>
              </w:rPr>
              <w:t>135,000+800,000=935,000</w:t>
            </w:r>
            <w:r w:rsidR="005D44AD" w:rsidRPr="00515EDF">
              <w:rPr>
                <w:i/>
                <w:sz w:val="20"/>
              </w:rPr>
              <w:t>kWh</w:t>
            </w:r>
          </w:p>
        </w:tc>
        <w:tc>
          <w:tcPr>
            <w:tcW w:w="2569" w:type="dxa"/>
            <w:vAlign w:val="center"/>
          </w:tcPr>
          <w:p w14:paraId="6442BE44" w14:textId="39F66198" w:rsidR="00880CB0" w:rsidRPr="00515EDF" w:rsidRDefault="0057056F" w:rsidP="00880CB0">
            <w:pPr>
              <w:rPr>
                <w:i/>
                <w:sz w:val="20"/>
              </w:rPr>
            </w:pPr>
            <w:r w:rsidRPr="00515EDF">
              <w:rPr>
                <w:i/>
                <w:sz w:val="20"/>
              </w:rPr>
              <w:t>200,000</w:t>
            </w:r>
            <w:r w:rsidR="005D44AD" w:rsidRPr="00515EDF">
              <w:rPr>
                <w:i/>
                <w:sz w:val="20"/>
              </w:rPr>
              <w:t>kWh</w:t>
            </w:r>
          </w:p>
        </w:tc>
        <w:tc>
          <w:tcPr>
            <w:tcW w:w="2569" w:type="dxa"/>
            <w:vAlign w:val="center"/>
          </w:tcPr>
          <w:p w14:paraId="0300D1FD" w14:textId="66FD0440" w:rsidR="00880CB0" w:rsidRPr="00515EDF" w:rsidRDefault="0057056F" w:rsidP="00880CB0">
            <w:pPr>
              <w:rPr>
                <w:i/>
                <w:sz w:val="20"/>
              </w:rPr>
            </w:pPr>
            <w:r w:rsidRPr="00515EDF">
              <w:rPr>
                <w:i/>
                <w:sz w:val="20"/>
              </w:rPr>
              <w:t>20,000</w:t>
            </w:r>
            <w:r w:rsidR="005D44AD" w:rsidRPr="00515EDF">
              <w:rPr>
                <w:i/>
                <w:sz w:val="20"/>
              </w:rPr>
              <w:t>kWh</w:t>
            </w:r>
          </w:p>
        </w:tc>
      </w:tr>
      <w:tr w:rsidR="00515EDF" w:rsidRPr="00515EDF" w14:paraId="03A24A9C" w14:textId="77777777" w:rsidTr="00294B46">
        <w:tc>
          <w:tcPr>
            <w:tcW w:w="3195" w:type="dxa"/>
          </w:tcPr>
          <w:p w14:paraId="5652ABCE" w14:textId="6D7367D1" w:rsidR="00880CB0" w:rsidRPr="00515EDF" w:rsidRDefault="00880CB0" w:rsidP="00880CB0">
            <w:pPr>
              <w:spacing w:after="160" w:line="259" w:lineRule="auto"/>
              <w:rPr>
                <w:b/>
              </w:rPr>
            </w:pPr>
            <w:r w:rsidRPr="00515EDF">
              <w:rPr>
                <w:b/>
              </w:rPr>
              <w:t>Gas demand</w:t>
            </w:r>
          </w:p>
        </w:tc>
        <w:tc>
          <w:tcPr>
            <w:tcW w:w="2779" w:type="dxa"/>
            <w:vAlign w:val="center"/>
          </w:tcPr>
          <w:p w14:paraId="3C95DDD2" w14:textId="1DB5081C" w:rsidR="00880CB0" w:rsidRPr="00515EDF" w:rsidRDefault="00774C42" w:rsidP="00880CB0">
            <w:pPr>
              <w:rPr>
                <w:i/>
                <w:sz w:val="20"/>
              </w:rPr>
            </w:pPr>
            <w:r w:rsidRPr="00515EDF">
              <w:rPr>
                <w:i/>
                <w:sz w:val="20"/>
              </w:rPr>
              <w:t>750,000 kWh</w:t>
            </w:r>
          </w:p>
        </w:tc>
        <w:tc>
          <w:tcPr>
            <w:tcW w:w="2836" w:type="dxa"/>
            <w:vAlign w:val="center"/>
          </w:tcPr>
          <w:p w14:paraId="5C6B8EEA" w14:textId="2D1DBAD0" w:rsidR="00880CB0" w:rsidRPr="00515EDF" w:rsidRDefault="00774C42" w:rsidP="00880CB0">
            <w:pPr>
              <w:rPr>
                <w:i/>
                <w:sz w:val="20"/>
              </w:rPr>
            </w:pPr>
            <w:r w:rsidRPr="00515EDF">
              <w:rPr>
                <w:i/>
                <w:sz w:val="20"/>
              </w:rPr>
              <w:t>985,000 kWh</w:t>
            </w:r>
          </w:p>
        </w:tc>
        <w:tc>
          <w:tcPr>
            <w:tcW w:w="2569" w:type="dxa"/>
            <w:vAlign w:val="center"/>
          </w:tcPr>
          <w:p w14:paraId="768C03D8" w14:textId="18B9F1CB" w:rsidR="00880CB0" w:rsidRPr="00515EDF" w:rsidRDefault="00C6038A" w:rsidP="00880CB0">
            <w:pPr>
              <w:rPr>
                <w:i/>
                <w:sz w:val="20"/>
              </w:rPr>
            </w:pPr>
            <w:r w:rsidRPr="00515EDF">
              <w:rPr>
                <w:i/>
                <w:sz w:val="20"/>
              </w:rPr>
              <w:t>0</w:t>
            </w:r>
          </w:p>
        </w:tc>
        <w:tc>
          <w:tcPr>
            <w:tcW w:w="2569" w:type="dxa"/>
            <w:vAlign w:val="center"/>
          </w:tcPr>
          <w:p w14:paraId="255687BE" w14:textId="59815338" w:rsidR="00880CB0" w:rsidRPr="00515EDF" w:rsidRDefault="00C6038A" w:rsidP="00880CB0">
            <w:pPr>
              <w:rPr>
                <w:i/>
                <w:sz w:val="20"/>
              </w:rPr>
            </w:pPr>
            <w:r w:rsidRPr="00515EDF">
              <w:rPr>
                <w:i/>
                <w:sz w:val="20"/>
              </w:rPr>
              <w:t>0</w:t>
            </w:r>
          </w:p>
        </w:tc>
      </w:tr>
      <w:tr w:rsidR="00515EDF" w:rsidRPr="00515EDF" w14:paraId="7FB81B67" w14:textId="77777777" w:rsidTr="00294B46">
        <w:tc>
          <w:tcPr>
            <w:tcW w:w="3195" w:type="dxa"/>
          </w:tcPr>
          <w:p w14:paraId="3227FBA6" w14:textId="62FC05F0" w:rsidR="00880CB0" w:rsidRPr="00515EDF" w:rsidRDefault="00880CB0" w:rsidP="00880CB0">
            <w:pPr>
              <w:spacing w:after="160" w:line="259" w:lineRule="auto"/>
              <w:rPr>
                <w:b/>
              </w:rPr>
            </w:pPr>
            <w:r w:rsidRPr="00515EDF">
              <w:rPr>
                <w:b/>
              </w:rPr>
              <w:t>Electricity demand</w:t>
            </w:r>
          </w:p>
        </w:tc>
        <w:tc>
          <w:tcPr>
            <w:tcW w:w="2779" w:type="dxa"/>
            <w:vAlign w:val="center"/>
          </w:tcPr>
          <w:p w14:paraId="42EDDB22" w14:textId="64EA48C6" w:rsidR="00880CB0" w:rsidRPr="00515EDF" w:rsidRDefault="005D44AD" w:rsidP="00880CB0">
            <w:pPr>
              <w:rPr>
                <w:i/>
                <w:sz w:val="20"/>
              </w:rPr>
            </w:pPr>
            <w:r w:rsidRPr="00515EDF">
              <w:rPr>
                <w:i/>
                <w:sz w:val="20"/>
              </w:rPr>
              <w:t>0</w:t>
            </w:r>
          </w:p>
        </w:tc>
        <w:tc>
          <w:tcPr>
            <w:tcW w:w="2836" w:type="dxa"/>
            <w:vAlign w:val="center"/>
          </w:tcPr>
          <w:p w14:paraId="39FC7A4C" w14:textId="5BD62DCC" w:rsidR="00880CB0" w:rsidRPr="00515EDF" w:rsidRDefault="003101B3" w:rsidP="00880CB0">
            <w:pPr>
              <w:rPr>
                <w:i/>
                <w:sz w:val="20"/>
              </w:rPr>
            </w:pPr>
            <w:r w:rsidRPr="00515EDF">
              <w:rPr>
                <w:i/>
                <w:sz w:val="20"/>
              </w:rPr>
              <w:t>0</w:t>
            </w:r>
          </w:p>
        </w:tc>
        <w:tc>
          <w:tcPr>
            <w:tcW w:w="2569" w:type="dxa"/>
            <w:vAlign w:val="center"/>
          </w:tcPr>
          <w:p w14:paraId="6217C322" w14:textId="761E56B7" w:rsidR="00880CB0" w:rsidRPr="00515EDF" w:rsidRDefault="00D00724" w:rsidP="00880CB0">
            <w:pPr>
              <w:rPr>
                <w:i/>
                <w:sz w:val="20"/>
              </w:rPr>
            </w:pPr>
            <w:r w:rsidRPr="00515EDF">
              <w:rPr>
                <w:i/>
                <w:sz w:val="20"/>
              </w:rPr>
              <w:t>240,000kWh</w:t>
            </w:r>
          </w:p>
        </w:tc>
        <w:tc>
          <w:tcPr>
            <w:tcW w:w="2569" w:type="dxa"/>
            <w:vAlign w:val="center"/>
          </w:tcPr>
          <w:p w14:paraId="25EC925F" w14:textId="33BC2763" w:rsidR="00880CB0" w:rsidRPr="00515EDF" w:rsidRDefault="003101B3" w:rsidP="00880CB0">
            <w:pPr>
              <w:rPr>
                <w:i/>
                <w:sz w:val="20"/>
              </w:rPr>
            </w:pPr>
            <w:r w:rsidRPr="00515EDF">
              <w:rPr>
                <w:i/>
                <w:sz w:val="20"/>
              </w:rPr>
              <w:t>0</w:t>
            </w:r>
          </w:p>
        </w:tc>
      </w:tr>
    </w:tbl>
    <w:p w14:paraId="0AC3FDEF" w14:textId="77777777" w:rsidR="00D77ED7" w:rsidRPr="00515EDF" w:rsidRDefault="00D77ED7" w:rsidP="00D77ED7">
      <w:pPr>
        <w:rPr>
          <w:b/>
        </w:rPr>
      </w:pPr>
      <w:r w:rsidRPr="00515EDF">
        <w:rPr>
          <w:b/>
        </w:rPr>
        <w:t>What we expect to see</w:t>
      </w:r>
    </w:p>
    <w:p w14:paraId="41C39606" w14:textId="50428348" w:rsidR="00B4253C" w:rsidRPr="00515EDF" w:rsidRDefault="00B4253C" w:rsidP="00D77ED7">
      <w:pPr>
        <w:pStyle w:val="ListParagraph"/>
        <w:numPr>
          <w:ilvl w:val="0"/>
          <w:numId w:val="8"/>
        </w:numPr>
      </w:pPr>
      <w:r w:rsidRPr="00515EDF">
        <w:t xml:space="preserve">Total regulated kWh should correspond to H7 (see table 7) when carbon factors </w:t>
      </w:r>
      <w:r w:rsidR="005B37FD" w:rsidRPr="00515EDF">
        <w:t xml:space="preserve">and efficiency </w:t>
      </w:r>
      <w:r w:rsidRPr="00515EDF">
        <w:t xml:space="preserve">are applied. </w:t>
      </w:r>
    </w:p>
    <w:p w14:paraId="08A2FBC3" w14:textId="7BD47A37" w:rsidR="00921F4D" w:rsidRPr="00515EDF" w:rsidRDefault="00921F4D" w:rsidP="00D77ED7">
      <w:pPr>
        <w:pStyle w:val="ListParagraph"/>
        <w:numPr>
          <w:ilvl w:val="0"/>
          <w:numId w:val="8"/>
        </w:numPr>
      </w:pPr>
      <w:r w:rsidRPr="00515EDF">
        <w:t xml:space="preserve">Where </w:t>
      </w:r>
      <w:r w:rsidR="00FC2B83" w:rsidRPr="00515EDF">
        <w:t xml:space="preserve">heating or cooling is delivered by electrical devices please input </w:t>
      </w:r>
      <w:r w:rsidRPr="00515EDF">
        <w:t xml:space="preserve">the parasitic load of the equipment (subject to </w:t>
      </w:r>
      <w:proofErr w:type="spellStart"/>
      <w:r w:rsidRPr="00515EDF">
        <w:t>C</w:t>
      </w:r>
      <w:r w:rsidR="00103E09" w:rsidRPr="00515EDF">
        <w:t>o</w:t>
      </w:r>
      <w:r w:rsidRPr="00515EDF">
        <w:t>P</w:t>
      </w:r>
      <w:proofErr w:type="spellEnd"/>
      <w:r w:rsidRPr="00515EDF">
        <w:t xml:space="preserve">) </w:t>
      </w:r>
      <w:r w:rsidR="00C6038A" w:rsidRPr="00515EDF">
        <w:t>in</w:t>
      </w:r>
      <w:r w:rsidRPr="00515EDF">
        <w:t xml:space="preserve"> </w:t>
      </w:r>
      <w:r w:rsidR="00C6038A" w:rsidRPr="00515EDF">
        <w:t>electricity demand</w:t>
      </w:r>
      <w:r w:rsidRPr="00515EDF">
        <w:t xml:space="preserve">. </w:t>
      </w:r>
    </w:p>
    <w:p w14:paraId="4C702492" w14:textId="3F22D05F" w:rsidR="00FC2B83" w:rsidRPr="00515EDF" w:rsidRDefault="00FC2B83" w:rsidP="00D77ED7">
      <w:pPr>
        <w:pStyle w:val="ListParagraph"/>
        <w:numPr>
          <w:ilvl w:val="0"/>
          <w:numId w:val="8"/>
        </w:numPr>
      </w:pPr>
      <w:r w:rsidRPr="00515EDF">
        <w:t>Gas demand should relate to the efficiency of boilers.</w:t>
      </w:r>
    </w:p>
    <w:p w14:paraId="38B8BCE1" w14:textId="77777777" w:rsidR="00515EDF" w:rsidRPr="00515EDF" w:rsidRDefault="00515EDF" w:rsidP="00515EDF">
      <w:pPr>
        <w:pStyle w:val="ListParagraph"/>
      </w:pPr>
    </w:p>
    <w:sectPr w:rsidR="00515EDF" w:rsidRPr="00515EDF" w:rsidSect="00B4253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254"/>
    <w:multiLevelType w:val="hybridMultilevel"/>
    <w:tmpl w:val="E866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55588"/>
    <w:multiLevelType w:val="hybridMultilevel"/>
    <w:tmpl w:val="6A5CA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C37AE7"/>
    <w:multiLevelType w:val="multilevel"/>
    <w:tmpl w:val="0809001D"/>
    <w:numStyleLink w:val="Style1"/>
  </w:abstractNum>
  <w:abstractNum w:abstractNumId="3">
    <w:nsid w:val="1CEE7FE6"/>
    <w:multiLevelType w:val="hybridMultilevel"/>
    <w:tmpl w:val="E064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A6DDE"/>
    <w:multiLevelType w:val="hybridMultilevel"/>
    <w:tmpl w:val="B11AE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62BA0"/>
    <w:multiLevelType w:val="hybridMultilevel"/>
    <w:tmpl w:val="B9988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DC2A35"/>
    <w:multiLevelType w:val="hybridMultilevel"/>
    <w:tmpl w:val="C21A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90E4C"/>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9125C43"/>
    <w:multiLevelType w:val="hybridMultilevel"/>
    <w:tmpl w:val="6A5CA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174D46"/>
    <w:multiLevelType w:val="hybridMultilevel"/>
    <w:tmpl w:val="6A5CA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AF66BB"/>
    <w:multiLevelType w:val="hybridMultilevel"/>
    <w:tmpl w:val="CE88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9"/>
  </w:num>
  <w:num w:numId="7">
    <w:abstractNumId w:val="8"/>
  </w:num>
  <w:num w:numId="8">
    <w:abstractNumId w:val="3"/>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F4"/>
    <w:rsid w:val="00043AC3"/>
    <w:rsid w:val="00094841"/>
    <w:rsid w:val="000B5A24"/>
    <w:rsid w:val="00103E09"/>
    <w:rsid w:val="0021640E"/>
    <w:rsid w:val="00234343"/>
    <w:rsid w:val="00294B46"/>
    <w:rsid w:val="00296F3B"/>
    <w:rsid w:val="002D6D64"/>
    <w:rsid w:val="003101B3"/>
    <w:rsid w:val="00395A7C"/>
    <w:rsid w:val="003B0C2B"/>
    <w:rsid w:val="003F48AC"/>
    <w:rsid w:val="00515EDF"/>
    <w:rsid w:val="00524426"/>
    <w:rsid w:val="005266B9"/>
    <w:rsid w:val="00526A80"/>
    <w:rsid w:val="00541277"/>
    <w:rsid w:val="00554225"/>
    <w:rsid w:val="0057056F"/>
    <w:rsid w:val="00580506"/>
    <w:rsid w:val="005A7DEA"/>
    <w:rsid w:val="005B37FD"/>
    <w:rsid w:val="005C7C63"/>
    <w:rsid w:val="005D44AD"/>
    <w:rsid w:val="005F0DE0"/>
    <w:rsid w:val="00607ED5"/>
    <w:rsid w:val="0061000E"/>
    <w:rsid w:val="006248B1"/>
    <w:rsid w:val="006E7641"/>
    <w:rsid w:val="006F2B08"/>
    <w:rsid w:val="00724ED1"/>
    <w:rsid w:val="00767C29"/>
    <w:rsid w:val="00774C42"/>
    <w:rsid w:val="00841940"/>
    <w:rsid w:val="00843B89"/>
    <w:rsid w:val="00880CB0"/>
    <w:rsid w:val="008964DF"/>
    <w:rsid w:val="00921F4D"/>
    <w:rsid w:val="0093370C"/>
    <w:rsid w:val="009F3285"/>
    <w:rsid w:val="009F6754"/>
    <w:rsid w:val="00A73AC6"/>
    <w:rsid w:val="00AE13D3"/>
    <w:rsid w:val="00B060F3"/>
    <w:rsid w:val="00B16FCF"/>
    <w:rsid w:val="00B4253C"/>
    <w:rsid w:val="00B92FEF"/>
    <w:rsid w:val="00BB7E1A"/>
    <w:rsid w:val="00C5317E"/>
    <w:rsid w:val="00C6038A"/>
    <w:rsid w:val="00D00724"/>
    <w:rsid w:val="00D64460"/>
    <w:rsid w:val="00D73AD6"/>
    <w:rsid w:val="00D77ED7"/>
    <w:rsid w:val="00E24D58"/>
    <w:rsid w:val="00E732F4"/>
    <w:rsid w:val="00EB5219"/>
    <w:rsid w:val="00ED02C8"/>
    <w:rsid w:val="00F02115"/>
    <w:rsid w:val="00F16A6C"/>
    <w:rsid w:val="00F91E38"/>
    <w:rsid w:val="00F93275"/>
    <w:rsid w:val="00FC2B83"/>
    <w:rsid w:val="00FD117A"/>
    <w:rsid w:val="00FD3036"/>
    <w:rsid w:val="00FE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D6"/>
    <w:pPr>
      <w:ind w:left="720"/>
      <w:contextualSpacing/>
    </w:pPr>
  </w:style>
  <w:style w:type="numbering" w:customStyle="1" w:styleId="Style1">
    <w:name w:val="Style1"/>
    <w:uiPriority w:val="99"/>
    <w:rsid w:val="00B16FCF"/>
    <w:pPr>
      <w:numPr>
        <w:numId w:val="3"/>
      </w:numPr>
    </w:pPr>
  </w:style>
  <w:style w:type="paragraph" w:styleId="Caption">
    <w:name w:val="caption"/>
    <w:basedOn w:val="Normal"/>
    <w:next w:val="Normal"/>
    <w:uiPriority w:val="35"/>
    <w:unhideWhenUsed/>
    <w:qFormat/>
    <w:rsid w:val="00B16FCF"/>
    <w:pPr>
      <w:spacing w:after="200" w:line="240" w:lineRule="auto"/>
    </w:pPr>
    <w:rPr>
      <w:i/>
      <w:iCs/>
      <w:color w:val="44546A" w:themeColor="text2"/>
      <w:sz w:val="18"/>
      <w:szCs w:val="18"/>
    </w:rPr>
  </w:style>
  <w:style w:type="table" w:styleId="TableGrid">
    <w:name w:val="Table Grid"/>
    <w:basedOn w:val="TableNormal"/>
    <w:uiPriority w:val="39"/>
    <w:rsid w:val="00FD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7E"/>
    <w:rPr>
      <w:rFonts w:ascii="Segoe UI" w:hAnsi="Segoe UI" w:cs="Segoe UI"/>
      <w:sz w:val="18"/>
      <w:szCs w:val="18"/>
    </w:rPr>
  </w:style>
  <w:style w:type="character" w:styleId="CommentReference">
    <w:name w:val="annotation reference"/>
    <w:basedOn w:val="DefaultParagraphFont"/>
    <w:uiPriority w:val="99"/>
    <w:semiHidden/>
    <w:unhideWhenUsed/>
    <w:rsid w:val="00294B46"/>
    <w:rPr>
      <w:sz w:val="16"/>
      <w:szCs w:val="16"/>
    </w:rPr>
  </w:style>
  <w:style w:type="paragraph" w:styleId="CommentText">
    <w:name w:val="annotation text"/>
    <w:basedOn w:val="Normal"/>
    <w:link w:val="CommentTextChar"/>
    <w:uiPriority w:val="99"/>
    <w:semiHidden/>
    <w:unhideWhenUsed/>
    <w:rsid w:val="00294B46"/>
    <w:pPr>
      <w:spacing w:line="240" w:lineRule="auto"/>
    </w:pPr>
    <w:rPr>
      <w:sz w:val="20"/>
      <w:szCs w:val="20"/>
    </w:rPr>
  </w:style>
  <w:style w:type="character" w:customStyle="1" w:styleId="CommentTextChar">
    <w:name w:val="Comment Text Char"/>
    <w:basedOn w:val="DefaultParagraphFont"/>
    <w:link w:val="CommentText"/>
    <w:uiPriority w:val="99"/>
    <w:semiHidden/>
    <w:rsid w:val="00294B46"/>
    <w:rPr>
      <w:sz w:val="20"/>
      <w:szCs w:val="20"/>
    </w:rPr>
  </w:style>
  <w:style w:type="paragraph" w:styleId="CommentSubject">
    <w:name w:val="annotation subject"/>
    <w:basedOn w:val="CommentText"/>
    <w:next w:val="CommentText"/>
    <w:link w:val="CommentSubjectChar"/>
    <w:uiPriority w:val="99"/>
    <w:semiHidden/>
    <w:unhideWhenUsed/>
    <w:rsid w:val="00294B46"/>
    <w:rPr>
      <w:b/>
      <w:bCs/>
    </w:rPr>
  </w:style>
  <w:style w:type="character" w:customStyle="1" w:styleId="CommentSubjectChar">
    <w:name w:val="Comment Subject Char"/>
    <w:basedOn w:val="CommentTextChar"/>
    <w:link w:val="CommentSubject"/>
    <w:uiPriority w:val="99"/>
    <w:semiHidden/>
    <w:rsid w:val="00294B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D6"/>
    <w:pPr>
      <w:ind w:left="720"/>
      <w:contextualSpacing/>
    </w:pPr>
  </w:style>
  <w:style w:type="numbering" w:customStyle="1" w:styleId="Style1">
    <w:name w:val="Style1"/>
    <w:uiPriority w:val="99"/>
    <w:rsid w:val="00B16FCF"/>
    <w:pPr>
      <w:numPr>
        <w:numId w:val="3"/>
      </w:numPr>
    </w:pPr>
  </w:style>
  <w:style w:type="paragraph" w:styleId="Caption">
    <w:name w:val="caption"/>
    <w:basedOn w:val="Normal"/>
    <w:next w:val="Normal"/>
    <w:uiPriority w:val="35"/>
    <w:unhideWhenUsed/>
    <w:qFormat/>
    <w:rsid w:val="00B16FCF"/>
    <w:pPr>
      <w:spacing w:after="200" w:line="240" w:lineRule="auto"/>
    </w:pPr>
    <w:rPr>
      <w:i/>
      <w:iCs/>
      <w:color w:val="44546A" w:themeColor="text2"/>
      <w:sz w:val="18"/>
      <w:szCs w:val="18"/>
    </w:rPr>
  </w:style>
  <w:style w:type="table" w:styleId="TableGrid">
    <w:name w:val="Table Grid"/>
    <w:basedOn w:val="TableNormal"/>
    <w:uiPriority w:val="39"/>
    <w:rsid w:val="00FD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7E"/>
    <w:rPr>
      <w:rFonts w:ascii="Segoe UI" w:hAnsi="Segoe UI" w:cs="Segoe UI"/>
      <w:sz w:val="18"/>
      <w:szCs w:val="18"/>
    </w:rPr>
  </w:style>
  <w:style w:type="character" w:styleId="CommentReference">
    <w:name w:val="annotation reference"/>
    <w:basedOn w:val="DefaultParagraphFont"/>
    <w:uiPriority w:val="99"/>
    <w:semiHidden/>
    <w:unhideWhenUsed/>
    <w:rsid w:val="00294B46"/>
    <w:rPr>
      <w:sz w:val="16"/>
      <w:szCs w:val="16"/>
    </w:rPr>
  </w:style>
  <w:style w:type="paragraph" w:styleId="CommentText">
    <w:name w:val="annotation text"/>
    <w:basedOn w:val="Normal"/>
    <w:link w:val="CommentTextChar"/>
    <w:uiPriority w:val="99"/>
    <w:semiHidden/>
    <w:unhideWhenUsed/>
    <w:rsid w:val="00294B46"/>
    <w:pPr>
      <w:spacing w:line="240" w:lineRule="auto"/>
    </w:pPr>
    <w:rPr>
      <w:sz w:val="20"/>
      <w:szCs w:val="20"/>
    </w:rPr>
  </w:style>
  <w:style w:type="character" w:customStyle="1" w:styleId="CommentTextChar">
    <w:name w:val="Comment Text Char"/>
    <w:basedOn w:val="DefaultParagraphFont"/>
    <w:link w:val="CommentText"/>
    <w:uiPriority w:val="99"/>
    <w:semiHidden/>
    <w:rsid w:val="00294B46"/>
    <w:rPr>
      <w:sz w:val="20"/>
      <w:szCs w:val="20"/>
    </w:rPr>
  </w:style>
  <w:style w:type="paragraph" w:styleId="CommentSubject">
    <w:name w:val="annotation subject"/>
    <w:basedOn w:val="CommentText"/>
    <w:next w:val="CommentText"/>
    <w:link w:val="CommentSubjectChar"/>
    <w:uiPriority w:val="99"/>
    <w:semiHidden/>
    <w:unhideWhenUsed/>
    <w:rsid w:val="00294B46"/>
    <w:rPr>
      <w:b/>
      <w:bCs/>
    </w:rPr>
  </w:style>
  <w:style w:type="character" w:customStyle="1" w:styleId="CommentSubjectChar">
    <w:name w:val="Comment Subject Char"/>
    <w:basedOn w:val="CommentTextChar"/>
    <w:link w:val="CommentSubject"/>
    <w:uiPriority w:val="99"/>
    <w:semiHidden/>
    <w:rsid w:val="00294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222BBB166E344930463C8F468FDB2" ma:contentTypeVersion="4" ma:contentTypeDescription="Create a new document." ma:contentTypeScope="" ma:versionID="4ec4be713d493cd612e5ce5ab896c5a8">
  <xsd:schema xmlns:xsd="http://www.w3.org/2001/XMLSchema" xmlns:xs="http://www.w3.org/2001/XMLSchema" xmlns:p="http://schemas.microsoft.com/office/2006/metadata/properties" xmlns:ns2="4be983c6-5c95-4d91-8704-2e33e1d8db61" targetNamespace="http://schemas.microsoft.com/office/2006/metadata/properties" ma:root="true" ma:fieldsID="26d89ec4cf373553f798e7528c7794c4" ns2:_="">
    <xsd:import namespace="4be983c6-5c95-4d91-8704-2e33e1d8db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983c6-5c95-4d91-8704-2e33e1d8db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3A5A-AA28-4256-80F5-83E8FCB71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983c6-5c95-4d91-8704-2e33e1d8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36CCE-87B4-4E9C-8221-0D147BB1CF83}">
  <ds:schemaRefs>
    <ds:schemaRef ds:uri="http://purl.org/dc/terms/"/>
    <ds:schemaRef ds:uri="http://purl.org/dc/dcmitype/"/>
    <ds:schemaRef ds:uri="4be983c6-5c95-4d91-8704-2e33e1d8db61"/>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8FF1BCCC-D6EC-40A9-90D9-411640038623}">
  <ds:schemaRefs>
    <ds:schemaRef ds:uri="http://schemas.microsoft.com/sharepoint/v3/contenttype/forms"/>
  </ds:schemaRefs>
</ds:datastoreItem>
</file>

<file path=customXml/itemProps4.xml><?xml version="1.0" encoding="utf-8"?>
<ds:datastoreItem xmlns:ds="http://schemas.openxmlformats.org/officeDocument/2006/customXml" ds:itemID="{676CBBBF-AE50-40E7-A81B-41670BCE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49E6A798</Template>
  <TotalTime>1</TotalTime>
  <Pages>9</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Kidd</dc:creator>
  <cp:lastModifiedBy>Rhian</cp:lastModifiedBy>
  <cp:revision>4</cp:revision>
  <cp:lastPrinted>2017-03-20T15:43:00Z</cp:lastPrinted>
  <dcterms:created xsi:type="dcterms:W3CDTF">2017-03-20T17:20:00Z</dcterms:created>
  <dcterms:modified xsi:type="dcterms:W3CDTF">2017-03-23T14:18:00Z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0x010100760222BBB166E344930463C8F468FDB2</vt:lpwstr>
  </property>
</Properties>
</file>